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10.06.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112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о внесении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изменений в Правила землепользования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застройки муниципального образования «Дедовичи»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>зования «Дедовичи» от 31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 проекта о внесении изменений в 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 (далее – Проект).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6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10.06.2024 № 112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о внесении изменений</w:t>
      </w:r>
      <w:r>
        <w:rPr>
          <w:rFonts w:ascii="Times New Roman" w:hAnsi="Times New Roman"/>
          <w:sz w:val="28"/>
        </w:rPr>
        <w:t xml:space="preserve"> в Правила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землепользования и застройки муниципального образования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«Дедовичи»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«15» июня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внесения изменений в Проект в случае, если по 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2024-06-11T06:07:03Z</dcterms:modified>
</cp:coreProperties>
</file>