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23</w:t>
      </w:r>
      <w:r>
        <w:rPr>
          <w:sz w:val="28"/>
        </w:rPr>
        <w:t>9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2</w:t>
      </w:r>
      <w:r>
        <w:rPr>
          <w:sz w:val="28"/>
        </w:rPr>
        <w:t>37:2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К. Васильева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</w:t>
      </w:r>
      <w:r>
        <w:rPr>
          <w:sz w:val="28"/>
        </w:rPr>
        <w:t>адастровым номером 60:04:00102</w:t>
      </w:r>
      <w:r>
        <w:rPr>
          <w:sz w:val="28"/>
        </w:rPr>
        <w:t>3</w:t>
      </w:r>
      <w:r>
        <w:rPr>
          <w:sz w:val="28"/>
        </w:rPr>
        <w:t>7</w:t>
      </w:r>
      <w:r>
        <w:rPr>
          <w:sz w:val="28"/>
        </w:rPr>
        <w:t>:</w:t>
      </w:r>
      <w:r>
        <w:rPr>
          <w:sz w:val="28"/>
        </w:rPr>
        <w:t>2</w:t>
      </w:r>
      <w:r>
        <w:rPr>
          <w:sz w:val="28"/>
        </w:rPr>
        <w:t>,</w:t>
      </w:r>
      <w:r>
        <w:rPr>
          <w:sz w:val="28"/>
        </w:rPr>
        <w:t xml:space="preserve"> площадью 1</w:t>
      </w:r>
      <w:r>
        <w:rPr>
          <w:sz w:val="28"/>
        </w:rPr>
        <w:t>522</w:t>
      </w:r>
      <w:r>
        <w:rPr>
          <w:sz w:val="28"/>
        </w:rPr>
        <w:t xml:space="preserve"> кв.м.,</w:t>
      </w:r>
      <w:r>
        <w:rPr>
          <w:sz w:val="28"/>
        </w:rPr>
        <w:t xml:space="preserve"> 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К. Васильева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6</w:t>
      </w:r>
      <w:r>
        <w:rPr>
          <w:sz w:val="28"/>
        </w:rPr>
        <w:t>.</w:t>
      </w:r>
    </w:p>
    <w:p w14:paraId="12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И.о.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О.В. Юзва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2024-09-19T05:58:10Z</dcterms:modified>
</cp:coreProperties>
</file>