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b w:val="0"/>
          <w:sz w:val="24"/>
        </w:rPr>
        <w:t>ПСКОВСКАЯ ОБЛАСТЬ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МУНИЦИПАЛЬНОЕ ОБРАЗОВАНИЕ «ДЕДОВИЧИ»</w:t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АДМИНИСТРАЦИЯ ГОРОДСКОГО ПОСЕЛЕНИЯ «ДЕДОВИЧИ»</w:t>
      </w:r>
    </w:p>
    <w:p w14:paraId="04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</w:p>
    <w:p w14:paraId="05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ПОСТАНОВЛЕНИЕ</w:t>
      </w:r>
    </w:p>
    <w:p w14:paraId="06000000">
      <w:pPr>
        <w:pStyle w:val="Style_1"/>
        <w:widowControl w:val="1"/>
        <w:ind/>
        <w:jc w:val="center"/>
        <w:rPr>
          <w:rFonts w:ascii="Times New Roman" w:hAnsi="Times New Roman"/>
          <w:sz w:val="24"/>
        </w:rPr>
      </w:pPr>
    </w:p>
    <w:p w14:paraId="07000000">
      <w:pPr>
        <w:pStyle w:val="Style_1"/>
        <w:widowControl w:val="1"/>
        <w:ind/>
        <w:rPr>
          <w:rFonts w:ascii="Times New Roman" w:hAnsi="Times New Roman"/>
          <w:b w:val="0"/>
          <w:sz w:val="24"/>
        </w:rPr>
      </w:pPr>
    </w:p>
    <w:p w14:paraId="08000000">
      <w:pPr>
        <w:pStyle w:val="Style_1"/>
        <w:widowControl w:val="1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</w:t>
      </w:r>
      <w:r>
        <w:rPr>
          <w:rFonts w:ascii="Times New Roman" w:hAnsi="Times New Roman"/>
          <w:b w:val="0"/>
          <w:sz w:val="24"/>
        </w:rPr>
        <w:t xml:space="preserve"> 30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09</w:t>
      </w:r>
      <w:r>
        <w:rPr>
          <w:rFonts w:ascii="Times New Roman" w:hAnsi="Times New Roman"/>
          <w:b w:val="0"/>
          <w:sz w:val="24"/>
        </w:rPr>
        <w:t>.20</w:t>
      </w:r>
      <w:r>
        <w:rPr>
          <w:rFonts w:ascii="Times New Roman" w:hAnsi="Times New Roman"/>
          <w:b w:val="0"/>
          <w:sz w:val="24"/>
        </w:rPr>
        <w:t>24</w:t>
      </w:r>
      <w:r>
        <w:rPr>
          <w:rFonts w:ascii="Times New Roman" w:hAnsi="Times New Roman"/>
          <w:b w:val="0"/>
          <w:sz w:val="24"/>
        </w:rPr>
        <w:t xml:space="preserve">  № 262</w:t>
      </w:r>
    </w:p>
    <w:p w14:paraId="09000000">
      <w:pPr>
        <w:pStyle w:val="Style_1"/>
        <w:widowControl w:val="1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рп. Дедовичи</w:t>
      </w:r>
    </w:p>
    <w:p w14:paraId="0A000000">
      <w:pPr>
        <w:pStyle w:val="Style_2"/>
        <w:widowControl w:val="1"/>
        <w:ind w:firstLine="0" w:left="0"/>
        <w:rPr>
          <w:rFonts w:ascii="Times New Roman" w:hAnsi="Times New Roman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прогноза социально-экономического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муниципального образования</w:t>
      </w:r>
    </w:p>
    <w:p w14:paraId="0E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«Дедовичи» 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очередной финансовый год и плановый период</w:t>
      </w: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0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       </w:t>
      </w:r>
      <w:r>
        <w:rPr>
          <w:rFonts w:ascii="Times New Roman" w:hAnsi="Times New Roman"/>
          <w:sz w:val="24"/>
        </w:rPr>
        <w:t xml:space="preserve"> </w:t>
      </w:r>
    </w:p>
    <w:p w14:paraId="1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 соответствии с</w:t>
      </w:r>
      <w:r>
        <w:rPr>
          <w:rFonts w:ascii="Times New Roman" w:hAnsi="Times New Roman"/>
          <w:sz w:val="24"/>
        </w:rPr>
        <w:t>о ст. 173</w:t>
      </w:r>
      <w:r>
        <w:rPr>
          <w:rFonts w:ascii="Times New Roman" w:hAnsi="Times New Roman"/>
          <w:sz w:val="24"/>
        </w:rPr>
        <w:t xml:space="preserve"> Бюджетного кодекса Российской Федерации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 Положения о бюджетном процессе в муниципальном образовании «Дедовичи», утвержденного решением Собрания депутатов  городского поселения «Дедовичи» от 11.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20 № 14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"kodeks://link/d?nd=494842594&amp;point=mark=00000000000000000000000000000000000000000000000000UEF2KS" \o "’’Об утверждении порядка разработки прогноза социально-экономического развития муниципального образования ...’’Постановление Администрации сельского поселения ’’Пригородная волость’’ Новосокольнического района Псковской области от ...Статус: действует"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Порядка разработки прогноза социально-экономического развития муниципального образования «Дедовичи» на очередной финансовый год и плановый период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утвержденного постановлением Администрации городского поселения «Дедовичи» от 12.11.2019 № 339, Администрация  городского поселения «Дедовичи»  ПОСТАНОВЛЯЕТ</w:t>
      </w:r>
      <w:r>
        <w:rPr>
          <w:rFonts w:ascii="Times New Roman" w:hAnsi="Times New Roman"/>
          <w:b w:val="1"/>
          <w:sz w:val="24"/>
        </w:rPr>
        <w:t>:</w:t>
      </w: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прилагаемый прогноз социально-экономического развития муниципального образования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очередной финансовый год и плановый период</w:t>
      </w:r>
      <w:r>
        <w:rPr>
          <w:rFonts w:ascii="Times New Roman" w:hAnsi="Times New Roman"/>
          <w:sz w:val="24"/>
        </w:rPr>
        <w:t>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Представить прогноз социально-экономического развития муниципального образования </w:t>
      </w:r>
      <w:r>
        <w:rPr>
          <w:rFonts w:ascii="Times New Roman" w:hAnsi="Times New Roman"/>
          <w:sz w:val="24"/>
        </w:rPr>
        <w:t xml:space="preserve">«Дедовичи»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очередной финансовый год и плановый период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рассмотрение Собранию депутатов городского поселения «Дедовичи».</w:t>
      </w:r>
    </w:p>
    <w:p w14:paraId="14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3. Контроль за исполнением настоящего постановления оставляю за собой</w:t>
      </w:r>
      <w:r>
        <w:rPr>
          <w:rFonts w:ascii="Times New Roman" w:hAnsi="Times New Roman"/>
          <w:sz w:val="24"/>
        </w:rPr>
        <w:t>.</w:t>
      </w:r>
    </w:p>
    <w:p w14:paraId="15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6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7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sz w:val="24"/>
        </w:rPr>
        <w:t xml:space="preserve"> Администрации городского </w:t>
      </w:r>
    </w:p>
    <w:p w14:paraId="18000000">
      <w:pPr>
        <w:tabs>
          <w:tab w:leader="none" w:pos="4062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«Дедовичи»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             И.В. Гаврилова</w:t>
      </w:r>
    </w:p>
    <w:p w14:paraId="19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A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1B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1C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1D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1E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1F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0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1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2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3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4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5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6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7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8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</w:p>
    <w:p w14:paraId="29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2A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УТВЕРЖДЕН</w:t>
      </w:r>
    </w:p>
    <w:p w14:paraId="2B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постановлением Администрации городского</w:t>
      </w:r>
    </w:p>
    <w:p w14:paraId="2C000000">
      <w:pPr>
        <w:pStyle w:val="Style_3"/>
        <w:ind/>
        <w:jc w:val="center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поселения «Дедовичи» от </w:t>
      </w:r>
      <w:r>
        <w:rPr>
          <w:rFonts w:ascii="Times New Roman" w:hAnsi="Times New Roman"/>
          <w:sz w:val="24"/>
        </w:rPr>
        <w:t xml:space="preserve">  30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№ 262</w:t>
      </w:r>
    </w:p>
    <w:p w14:paraId="2D000000">
      <w:pPr>
        <w:pStyle w:val="Style_3"/>
        <w:ind/>
        <w:jc w:val="both"/>
        <w:rPr>
          <w:rFonts w:ascii="Times New Roman" w:hAnsi="Times New Roman"/>
          <w:b w:val="1"/>
          <w:sz w:val="24"/>
        </w:rPr>
      </w:pPr>
    </w:p>
    <w:p w14:paraId="2E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Прогноз</w:t>
      </w:r>
      <w:r>
        <w:rPr>
          <w:rFonts w:ascii="Times New Roman" w:hAnsi="Times New Roman"/>
          <w:b w:val="1"/>
          <w:sz w:val="24"/>
        </w:rPr>
        <w:t xml:space="preserve"> социально-экономического развития муниципального образования  </w:t>
      </w:r>
      <w:r>
        <w:rPr>
          <w:rFonts w:ascii="Times New Roman" w:hAnsi="Times New Roman"/>
          <w:b w:val="1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 очередной финансовый год и плановый период</w:t>
      </w:r>
    </w:p>
    <w:tbl>
      <w:tblPr>
        <w:tblStyle w:val="Style_4"/>
        <w:tblInd w:type="dxa" w:w="28"/>
        <w:tblLayout w:type="fixed"/>
        <w:tblCellMar>
          <w:left w:type="dxa" w:w="90"/>
          <w:right w:type="dxa" w:w="90"/>
        </w:tblCellMar>
      </w:tblPr>
      <w:tblGrid>
        <w:gridCol w:w="3841"/>
        <w:gridCol w:w="823"/>
        <w:gridCol w:w="1235"/>
        <w:gridCol w:w="1101"/>
        <w:gridCol w:w="719"/>
        <w:gridCol w:w="378"/>
        <w:gridCol w:w="1230"/>
      </w:tblGrid>
      <w:tr>
        <w:tc>
          <w:tcPr>
            <w:tcW w:type="dxa" w:w="3841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3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5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1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9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8"/>
            <w:gridSpan w:val="2"/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8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Показатели</w:t>
            </w:r>
          </w:p>
        </w:tc>
        <w:tc>
          <w:tcPr>
            <w:tcW w:type="dxa" w:w="8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Единица измерения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Оценка</w:t>
            </w:r>
          </w:p>
        </w:tc>
        <w:tc>
          <w:tcPr>
            <w:tcW w:type="dxa" w:w="342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Прогноз</w:t>
            </w:r>
          </w:p>
        </w:tc>
      </w:tr>
      <w:tr>
        <w:tc>
          <w:tcPr>
            <w:tcW w:type="dxa" w:w="38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/>
        </w:tc>
        <w:tc>
          <w:tcPr>
            <w:tcW w:type="dxa" w:w="8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/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финансовый год (N)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N+2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N+3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D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Численность постоянного населения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6577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6577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6577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6577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3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Количество населенных пунктов поселения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Общая площадь муниципального образования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км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13680000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13680000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680000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13680000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4F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Протяженность автомобильных дорог общего пользования местного значения, находящегося в собственности муниципального образования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48,556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48,556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48,556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48,556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5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Численность муниципальных служащих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Доходы местного бюджета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23964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23645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24793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25130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2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Расходы местного бюджета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</w:t>
            </w:r>
          </w:p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24951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23645</w:t>
            </w: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24793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25130</w:t>
            </w:r>
          </w:p>
        </w:tc>
      </w:tr>
      <w:tr>
        <w:tc>
          <w:tcPr>
            <w:tcW w:type="dxa" w:w="3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Профицит (+), дефицит (-) бюджета поселения </w:t>
            </w:r>
          </w:p>
        </w:tc>
        <w:tc>
          <w:tcPr>
            <w:tcW w:type="dxa" w:w="8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</w:t>
            </w:r>
          </w:p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</w:t>
            </w:r>
          </w:p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987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9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14"/>
              <w:left w:type="dxa" w:w="28"/>
              <w:bottom w:type="dxa" w:w="114"/>
              <w:right w:type="dxa" w:w="28"/>
            </w:tcMar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0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1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2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3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4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5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6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7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8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9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A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B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C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7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7E000000">
      <w:pPr>
        <w:pStyle w:val="Style_3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Прогнозу социально-экономического развития муниципального образования  </w:t>
      </w:r>
      <w:r>
        <w:rPr>
          <w:rFonts w:ascii="Times New Roman" w:hAnsi="Times New Roman"/>
          <w:b w:val="1"/>
          <w:sz w:val="24"/>
        </w:rPr>
        <w:t>«Дедовичи»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 очередной финансовый год и плановый период</w:t>
      </w: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0000000">
      <w:pPr>
        <w:pStyle w:val="Style_3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социально-экономического развития муниципального образования  «Дедовичи»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очередной финансовый год и плановый период </w:t>
      </w:r>
      <w:r>
        <w:rPr>
          <w:rFonts w:ascii="Times New Roman" w:hAnsi="Times New Roman"/>
          <w:sz w:val="24"/>
        </w:rPr>
        <w:t xml:space="preserve"> (далее – прогноз)  разработан в соответствии со ст. 173 Бюджетного кодекса Российской Федерации,  Положения о бюджетном процессе в муниципальном образовании «Дедовичи», утвержденного решением Собрания депутатов  городского поселения «Дедовичи» от 11.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№ 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, </w:t>
      </w:r>
    </w:p>
    <w:p w14:paraId="81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"kodeks://link/d?nd=494842594&amp;point=mark=00000000000000000000000000000000000000000000000000UEF2KS" \o "’’Об утверждении порядка разработки прогноза социально-экономического развития муниципального образования ...’’Постановление Администрации сельского поселения ’’Пригородная волость’’ Новосокольнического района Псковской области от ...Статус: действует"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Порядка разработки прогноза социально-экономического развития муниципального образования «Дедовичи» на очередной финансовый год и плановый период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утвержденного постановлением Администрации городского поселения «Дедовичи» от 12.11.2019 № 339.</w:t>
      </w:r>
    </w:p>
    <w:p w14:paraId="82000000">
      <w:pPr>
        <w:pStyle w:val="Style_3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социально-экономического развития муниципального образования «Дедовичи»  является создание условий для увеличения продолжительности жизни людей, прироста населения, повышения его благосостояния, рост денежных доходов населения на основе роста экономики региона и страны в целом.</w:t>
      </w:r>
    </w:p>
    <w:p w14:paraId="8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4000000">
      <w:pPr>
        <w:pStyle w:val="Style_5"/>
        <w:numPr>
          <w:ilvl w:val="0"/>
          <w:numId w:val="1"/>
        </w:num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Демографическая ситуация</w:t>
      </w:r>
    </w:p>
    <w:p w14:paraId="85000000">
      <w:pPr>
        <w:pStyle w:val="Style_5"/>
        <w:ind w:firstLine="0" w:left="0"/>
        <w:jc w:val="both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u w:val="none"/>
        </w:rPr>
        <w:t xml:space="preserve">             Демографическая ситуация в поселении за последние годы характеризуется нестабильным уровнем рождаемости и повышением уровня смертности и, как следствие, ростом естественной убыли населения</w:t>
      </w:r>
      <w:r>
        <w:rPr>
          <w:rFonts w:ascii="Times New Roman" w:hAnsi="Times New Roman"/>
          <w:b w:val="0"/>
          <w:u w:val="none"/>
        </w:rPr>
        <w:t>.</w:t>
      </w:r>
      <w:r>
        <w:rPr>
          <w:rFonts w:ascii="Times New Roman" w:hAnsi="Times New Roman"/>
          <w:b w:val="0"/>
          <w:u w:val="none"/>
        </w:rPr>
        <w:t xml:space="preserve">  Численность постоянного населения существенно сокращается, усиливается тенденция к старению и сокращению населения в трудоспособном возрасте. В 20</w:t>
      </w:r>
      <w:r>
        <w:rPr>
          <w:rFonts w:ascii="Times New Roman" w:hAnsi="Times New Roman"/>
          <w:b w:val="0"/>
          <w:u w:val="none"/>
        </w:rPr>
        <w:t>24</w:t>
      </w:r>
      <w:r>
        <w:rPr>
          <w:rFonts w:ascii="Times New Roman" w:hAnsi="Times New Roman"/>
          <w:b w:val="0"/>
          <w:u w:val="none"/>
        </w:rPr>
        <w:t xml:space="preserve"> году численность постоянного </w:t>
      </w:r>
      <w:r>
        <w:rPr>
          <w:rFonts w:ascii="Times New Roman" w:hAnsi="Times New Roman"/>
          <w:b w:val="0"/>
          <w:color w:val="000000"/>
          <w:u w:val="none"/>
        </w:rPr>
        <w:t>населения составил</w:t>
      </w:r>
      <w:r>
        <w:rPr>
          <w:rFonts w:ascii="Times New Roman" w:hAnsi="Times New Roman"/>
          <w:b w:val="0"/>
          <w:color w:val="000000"/>
          <w:u w:val="none"/>
        </w:rPr>
        <w:t xml:space="preserve">а </w:t>
      </w:r>
      <w:r>
        <w:rPr>
          <w:rFonts w:ascii="Times New Roman" w:hAnsi="Times New Roman"/>
          <w:b w:val="0"/>
          <w:color w:val="000000"/>
          <w:u w:val="none"/>
        </w:rPr>
        <w:t>6577</w:t>
      </w:r>
      <w:r>
        <w:rPr>
          <w:rFonts w:ascii="Times New Roman" w:hAnsi="Times New Roman"/>
          <w:b w:val="0"/>
          <w:color w:val="000000"/>
          <w:u w:val="none"/>
        </w:rPr>
        <w:t xml:space="preserve"> человек</w:t>
      </w:r>
      <w:r>
        <w:rPr>
          <w:rFonts w:ascii="Times New Roman" w:hAnsi="Times New Roman"/>
          <w:b w:val="0"/>
          <w:color w:val="000000"/>
          <w:u w:val="none"/>
        </w:rPr>
        <w:t>.</w:t>
      </w:r>
      <w:r>
        <w:rPr>
          <w:rFonts w:ascii="Times New Roman" w:hAnsi="Times New Roman"/>
          <w:b w:val="0"/>
          <w:u w:val="none"/>
        </w:rPr>
        <w:t xml:space="preserve">  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населения. Кроме того, продолжает наблюдаться отток населения в другие территории.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 достижения положительных тенденций в демографическ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ситуации необходимо проведение активной работы по реализации запланированных мероприятий, направленных на улучшение демографической ситуации в городском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спорта. </w:t>
      </w:r>
    </w:p>
    <w:p w14:paraId="8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8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Граница и площадь муниципального образования «Дедовичи</w:t>
      </w:r>
      <w:r>
        <w:rPr>
          <w:rFonts w:ascii="Times New Roman" w:hAnsi="Times New Roman"/>
          <w:b w:val="1"/>
          <w:sz w:val="24"/>
        </w:rPr>
        <w:t>»</w:t>
      </w:r>
    </w:p>
    <w:p w14:paraId="8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A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Граница идет от пересечения границы поселка Дедовичи с железной дорогой Санкт-Петербург - Витебск на </w:t>
      </w:r>
      <w:r>
        <w:rPr>
          <w:rFonts w:ascii="Times New Roman" w:hAnsi="Times New Roman"/>
        </w:rPr>
        <w:t>275,24 км</w:t>
      </w:r>
      <w:r>
        <w:rPr>
          <w:rFonts w:ascii="Times New Roman" w:hAnsi="Times New Roman"/>
        </w:rPr>
        <w:t xml:space="preserve">. Отсюда граница поселка проходит в южном направлении около </w:t>
      </w:r>
      <w:r>
        <w:rPr>
          <w:rFonts w:ascii="Times New Roman" w:hAnsi="Times New Roman"/>
        </w:rPr>
        <w:t>200 м</w:t>
      </w:r>
      <w:r>
        <w:rPr>
          <w:rFonts w:ascii="Times New Roman" w:hAnsi="Times New Roman"/>
        </w:rPr>
        <w:t xml:space="preserve"> по линии отвода Октябрьской железной дороги, затем поворачивает на восток и идет по границе асфальтобетонного завода, далее по восточной границе лесопромышленного комбината 543. Затем граница в восточном направлении проходит по дороге на д. Пружково, огибая пастбища, относящиеся к территории поселка. На всем этом участке поселок граничит с землями Дубишенской волости. Далее граница поселка поворачивает на юго-восток, проходит по ручью вдоль д. Пружково. Затем граница поселка зигзагообразно по мелиоративным канавам поворачивает на юг, доходит до Железнодорожного переулка и по нему в восточном направлении идет по старой дороге. Обойдя с северной стороны территории АЗС и ретрансляционной станции, граница поселка по дороге Дедовичи - Ясски доходит до д. Лихачевка. Перед д. Лихачевка граница поселка поворачивает на юг и идет по правому берегу Дюкового ручья, доходит до р. Шелонь и идет по правому берегу р. Шелонь до плотины, переходит через реку и идет по левому берегу р. Шелонь против течения до впадения в нее р. Ильзна. Далее идет в южном направлении по левому берегу р. Ильзна, до моста на автомобильной дороге Дедовичи - </w:t>
      </w:r>
      <w:r>
        <w:rPr>
          <w:rFonts w:ascii="Times New Roman" w:hAnsi="Times New Roman"/>
        </w:rPr>
        <w:t xml:space="preserve">Кипино, пересекает автодорогу и идет в северном направлении по левой стороне автодороги Дедовичи - Кипино, до подъездных железнодорожных путей на ОАО "Псковская ГРЭС", меняет направление на юго-западное и по полотну железной дороги идет до полосы отвода Октябрьской железной дороги. Затем идет по полосе отвода Октябрьской железной дороги до пересечения с р. Шелонь, обходя территорию поселка с востока на запад. В двух местах граница поселка отходит от берега р. Шелонь, поочередно обходя земли д. Рассошня и д. Лука, каждый раз при этом возвращаясь к правому берегу р. Шелонь. Дойдя до коллективного садоводства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Негодицы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поворачивает на восток и проходит по северной границе садоводческого товарищества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Негодицы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, затем поворачивает на север, проходит вдоль д. Негодицы и поворачивает на восток, проходя между землями спецфонда и коллективных садоводств до д. Белозорево, обходит деревню, поворачивает на северо-запад, проходя между землями спецфонда и участками сенокосов, относящимися к территории поселка, затем, повернув на юго-восток, черта поселка возвращается в исходную точку.</w:t>
      </w:r>
    </w:p>
    <w:p w14:paraId="8B000000">
      <w:pPr>
        <w:pStyle w:val="Style_2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площадь муниципального образования</w:t>
      </w:r>
      <w:r>
        <w:rPr>
          <w:rFonts w:ascii="Times New Roman" w:hAnsi="Times New Roman"/>
        </w:rPr>
        <w:t xml:space="preserve"> (далее – МО)</w:t>
      </w:r>
      <w:r>
        <w:rPr>
          <w:rFonts w:ascii="Times New Roman" w:hAnsi="Times New Roman"/>
        </w:rPr>
        <w:t xml:space="preserve"> – 13680000 кв. м.</w:t>
      </w:r>
      <w:r>
        <w:rPr>
          <w:rFonts w:ascii="Times New Roman" w:hAnsi="Times New Roman"/>
        </w:rPr>
        <w:t>, на которой</w:t>
      </w:r>
      <w:r>
        <w:rPr>
          <w:rFonts w:ascii="Times New Roman" w:hAnsi="Times New Roman"/>
        </w:rPr>
        <w:t xml:space="preserve"> расположен 1 населенный пункт – рп. Дедовичи.</w:t>
      </w:r>
    </w:p>
    <w:p w14:paraId="8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территории МО расположен</w:t>
      </w:r>
      <w:r>
        <w:rPr>
          <w:rFonts w:ascii="Times New Roman" w:hAnsi="Times New Roman"/>
          <w:b w:val="1"/>
          <w:sz w:val="24"/>
        </w:rPr>
        <w:t>ы</w:t>
      </w:r>
      <w:r>
        <w:rPr>
          <w:rFonts w:ascii="Times New Roman" w:hAnsi="Times New Roman"/>
          <w:b w:val="1"/>
          <w:sz w:val="24"/>
        </w:rPr>
        <w:t xml:space="preserve"> и работа</w:t>
      </w:r>
      <w:r>
        <w:rPr>
          <w:rFonts w:ascii="Times New Roman" w:hAnsi="Times New Roman"/>
          <w:b w:val="1"/>
          <w:sz w:val="24"/>
        </w:rPr>
        <w:t>ю</w:t>
      </w:r>
      <w:r>
        <w:rPr>
          <w:rFonts w:ascii="Times New Roman" w:hAnsi="Times New Roman"/>
          <w:b w:val="1"/>
          <w:sz w:val="24"/>
        </w:rPr>
        <w:t>т: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детских сада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колы,  1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ольница-поликлиника</w:t>
      </w:r>
      <w:r>
        <w:rPr>
          <w:rFonts w:ascii="Times New Roman" w:hAnsi="Times New Roman"/>
          <w:b w:val="1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4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аптек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sz w:val="24"/>
        </w:rPr>
        <w:t>, 5  учреждений культуры</w:t>
      </w:r>
      <w:r>
        <w:rPr>
          <w:rFonts w:ascii="Times New Roman" w:hAnsi="Times New Roman"/>
          <w:sz w:val="24"/>
        </w:rPr>
        <w:t xml:space="preserve"> и искусства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1- районный центр досуга,</w:t>
      </w:r>
      <w:r>
        <w:rPr>
          <w:rFonts w:ascii="Times New Roman" w:hAnsi="Times New Roman"/>
          <w:sz w:val="24"/>
        </w:rPr>
        <w:t xml:space="preserve"> 1- школа искусств,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библиотеки,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спортивны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 зал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стадиона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в том числе мини футбольное поле с искусственным покрытием)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а так же имеются отдел полиции, 2 отделения почты и связи, торговые объекты, объекты общественного питания и другие объекты социальной и коммунальной инфраструктуры.</w:t>
      </w:r>
    </w:p>
    <w:p w14:paraId="8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0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Дорожная деятельность</w:t>
      </w: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протяженность автомобильных дорог общего пользования местного значения  в рп. Дедовичи составляет 48,556 км в соответствии с их техническими паспортами. </w:t>
      </w: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9 месяцев 2024 года израсходовано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4757,2 тыс. рублей на ремонт и содержание автомобильных дорог общего пользования местного значения. </w:t>
      </w:r>
    </w:p>
    <w:p w14:paraId="94000000">
      <w:pPr>
        <w:tabs>
          <w:tab w:leader="none" w:pos="12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Расходы на содержание дорог, тротуаров и дворов составили — </w:t>
      </w:r>
      <w:r>
        <w:rPr>
          <w:rFonts w:ascii="Times New Roman" w:hAnsi="Times New Roman"/>
          <w:sz w:val="24"/>
        </w:rPr>
        <w:t xml:space="preserve">4745,9 </w:t>
      </w:r>
      <w:r>
        <w:rPr>
          <w:rFonts w:ascii="Times New Roman" w:hAnsi="Times New Roman"/>
          <w:sz w:val="24"/>
        </w:rPr>
        <w:t xml:space="preserve">тыс. руб. </w:t>
      </w:r>
      <w:r>
        <w:rPr>
          <w:rFonts w:ascii="Times New Roman" w:hAnsi="Times New Roman"/>
          <w:sz w:val="24"/>
        </w:rPr>
        <w:t>Приобретено дорожных знаков на сумму — 11,3 тыс. руб.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9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7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Муниципальная служба в </w:t>
      </w:r>
      <w:r>
        <w:rPr>
          <w:rFonts w:ascii="Times New Roman" w:hAnsi="Times New Roman"/>
          <w:b w:val="1"/>
          <w:sz w:val="24"/>
        </w:rPr>
        <w:t>МО</w:t>
      </w: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Структура Администрации городского поселения «Дедовичи»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утверждена решением Собрания депутатов городского поселения «Дедовичи» от 30.03.2015 № 197.</w:t>
      </w:r>
    </w:p>
    <w:p w14:paraId="99000000">
      <w:pPr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году штатная численность муниципальных служащих в Администрации поселения составляет 6 единиц. </w:t>
      </w:r>
    </w:p>
    <w:p w14:paraId="9A000000">
      <w:pPr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Сокращение и увеличение  штатных единиц на </w:t>
      </w:r>
      <w:r>
        <w:rPr>
          <w:rFonts w:ascii="Times New Roman" w:hAnsi="Times New Roman"/>
          <w:sz w:val="24"/>
        </w:rPr>
        <w:t>очередной финансовый год и плановый период не планируется.</w:t>
      </w:r>
    </w:p>
    <w:p w14:paraId="9B000000">
      <w:pPr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</w:p>
    <w:p w14:paraId="9C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Доходы бюджета</w:t>
      </w:r>
      <w:r>
        <w:rPr>
          <w:rFonts w:ascii="Times New Roman" w:hAnsi="Times New Roman"/>
          <w:b w:val="1"/>
          <w:sz w:val="24"/>
        </w:rPr>
        <w:t xml:space="preserve"> поселения</w:t>
      </w:r>
    </w:p>
    <w:p w14:paraId="9D000000">
      <w:pPr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</w:p>
    <w:p w14:paraId="9E000000">
      <w:pPr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Доходы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бюджета поселения формируются за счет установленных нал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говым, финансовым и бюджетным законодательством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собственных доходов и доходов за счет отчислений от нал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гов и сборов.</w:t>
      </w:r>
    </w:p>
    <w:p w14:paraId="9F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Прогнозе учитывались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ложения Бюджетного кодекса Российской Федерации, налоговое законод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тельство, действующее на момент составления бюджета поселения, а также планируемые изменения и дополнения в законодательство Российской Фед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рации о налогах и сборах, вступающие в действие с 1 января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да.</w:t>
      </w:r>
    </w:p>
    <w:p w14:paraId="A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учетом изменений налогового и бюджетного законодательства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гноз поступления налоговых и неналоговых доходов, безвозмездных посту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лений в бюджет поселения составит на 2025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 xml:space="preserve">23645 </w:t>
      </w:r>
      <w:r>
        <w:rPr>
          <w:rFonts w:ascii="Times New Roman" w:hAnsi="Times New Roman"/>
          <w:sz w:val="24"/>
        </w:rPr>
        <w:t>тыс. рублей, что ниж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плановых бюджетных назначений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 на 319</w:t>
      </w:r>
      <w:r>
        <w:rPr>
          <w:rFonts w:ascii="Times New Roman" w:hAnsi="Times New Roman"/>
          <w:sz w:val="24"/>
        </w:rPr>
        <w:t xml:space="preserve"> тыс. рублей или на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%. Это обусловлено понижением прогнозируемых объемов поступления в бю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жет. </w:t>
      </w:r>
    </w:p>
    <w:p w14:paraId="A1000000">
      <w:pPr>
        <w:pStyle w:val="Style_6"/>
        <w:spacing w:after="0" w:line="240" w:lineRule="auto"/>
        <w:ind w:firstLine="709" w:left="0"/>
        <w:jc w:val="both"/>
        <w:rPr>
          <w:rStyle w:val="Style_7_ch"/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sz w:val="24"/>
        </w:rPr>
        <w:t>При оценке налоговых и неналоговых доходов бюджета поселения учитывался максимально возможный уровень собираемости налогов, а также меры по совершенствованию администрирования.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Общий объем доходов бюджета поселения определен в следующих размерах: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23645</w:t>
      </w:r>
      <w:r>
        <w:rPr>
          <w:rFonts w:ascii="Times New Roman" w:hAnsi="Times New Roman"/>
          <w:sz w:val="24"/>
        </w:rPr>
        <w:t xml:space="preserve"> тыс. руб.;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2026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24793</w:t>
      </w:r>
      <w:r>
        <w:rPr>
          <w:rFonts w:ascii="Times New Roman" w:hAnsi="Times New Roman"/>
          <w:sz w:val="24"/>
        </w:rPr>
        <w:t xml:space="preserve"> тыс. руб.;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2027</w:t>
      </w:r>
      <w:r>
        <w:rPr>
          <w:rFonts w:ascii="Times New Roman" w:hAnsi="Times New Roman"/>
          <w:sz w:val="24"/>
        </w:rPr>
        <w:t xml:space="preserve">год – </w:t>
      </w:r>
      <w:r>
        <w:rPr>
          <w:rFonts w:ascii="Times New Roman" w:hAnsi="Times New Roman"/>
          <w:sz w:val="24"/>
        </w:rPr>
        <w:t>25130</w:t>
      </w:r>
      <w:r>
        <w:rPr>
          <w:rFonts w:ascii="Times New Roman" w:hAnsi="Times New Roman"/>
          <w:sz w:val="24"/>
        </w:rPr>
        <w:t xml:space="preserve"> тыс. руб.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Уточнение объема доходов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 по прогнозу доходов на</w:t>
      </w:r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 и плановый период 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-2026</w:t>
      </w:r>
      <w:r>
        <w:rPr>
          <w:rFonts w:ascii="Times New Roman" w:hAnsi="Times New Roman"/>
          <w:sz w:val="24"/>
        </w:rPr>
        <w:t xml:space="preserve"> годы произведено с учетом фактического поступления доходов в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году. </w:t>
      </w:r>
    </w:p>
    <w:p w14:paraId="A7000000">
      <w:pPr>
        <w:tabs>
          <w:tab w:leader="none" w:pos="2700" w:val="left"/>
        </w:tabs>
        <w:spacing w:after="0" w:line="240" w:lineRule="auto"/>
        <w:ind w:firstLine="0" w:left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Расходы бюджета поселения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Прогнозирование расходов бюджета поселения  на </w:t>
      </w:r>
      <w:r>
        <w:rPr>
          <w:rFonts w:ascii="Times New Roman" w:hAnsi="Times New Roman"/>
          <w:sz w:val="24"/>
        </w:rPr>
        <w:t>очередной финансовый год и плановый период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осуществлялось исходя из структуры расходов, сложившейся при формир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вании бюджета поселения на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год. Эффективность бюджетных расходов поселения обусловлена формированием и исполнением бюджета поселения на основе муниципальной программы. В 2025</w:t>
      </w:r>
      <w:r>
        <w:rPr>
          <w:rFonts w:ascii="Times New Roman" w:hAnsi="Times New Roman"/>
          <w:sz w:val="24"/>
        </w:rPr>
        <w:t xml:space="preserve"> году муниципальное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 продолжит работу по реализации муниципальной программы. Приор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тетным направлением деятельности остается благоустройство территории муниципального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ния.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расходов бюджета поселения определен в следующих размерах: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23645</w:t>
      </w:r>
      <w:r>
        <w:rPr>
          <w:rFonts w:ascii="Times New Roman" w:hAnsi="Times New Roman"/>
          <w:sz w:val="24"/>
        </w:rPr>
        <w:t xml:space="preserve"> тыс. руб.;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2026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24793</w:t>
      </w:r>
      <w:r>
        <w:rPr>
          <w:rFonts w:ascii="Times New Roman" w:hAnsi="Times New Roman"/>
          <w:sz w:val="24"/>
        </w:rPr>
        <w:t xml:space="preserve"> тыс. руб.;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2027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25130</w:t>
      </w:r>
      <w:r>
        <w:rPr>
          <w:rFonts w:ascii="Times New Roman" w:hAnsi="Times New Roman"/>
          <w:sz w:val="24"/>
        </w:rPr>
        <w:t xml:space="preserve"> тыс. руб.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Уточнение объема расходов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 xml:space="preserve">5 года по прогнозу расходов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 xml:space="preserve">5 год и плановый период на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годы произведено для достижения сбаланс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рованности бюджета в связи с планируемым поступлением доходов и переход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щего остатка на счете бюджета. </w:t>
      </w:r>
    </w:p>
    <w:p w14:paraId="AF000000">
      <w:pPr>
        <w:tabs>
          <w:tab w:leader="none" w:pos="2700" w:val="left"/>
        </w:tabs>
        <w:spacing w:after="0" w:line="240" w:lineRule="auto"/>
        <w:ind w:firstLine="69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принципом расходов бюджета </w:t>
      </w:r>
      <w:r>
        <w:rPr>
          <w:rFonts w:ascii="Times New Roman" w:hAnsi="Times New Roman"/>
          <w:sz w:val="24"/>
        </w:rPr>
        <w:t xml:space="preserve">на очередной финансовый год и плановый период является реализация программного метода планирования и исполнения бюджета поселения. Постановлением Администрации городского поселения «Дедовичи» от </w:t>
      </w:r>
      <w:r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09.2021</w:t>
      </w:r>
      <w:r>
        <w:rPr>
          <w:rFonts w:ascii="Times New Roman" w:hAnsi="Times New Roman"/>
          <w:sz w:val="24"/>
        </w:rPr>
        <w:t xml:space="preserve"> № 30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утверждена муниципальная программа «Социально-экономическое развитие муниципального образования «Дедовичи» на 20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годы».</w:t>
      </w:r>
    </w:p>
    <w:p w14:paraId="B0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B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2000000">
      <w:pPr>
        <w:numPr>
          <w:ilvl w:val="0"/>
          <w:numId w:val="2"/>
        </w:numPr>
        <w:spacing w:after="0" w:line="240" w:lineRule="auto"/>
        <w:ind w:right="1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Перечень основных проблемных вопросов развития МО, сдерживающих его социально-экономическое развитие</w:t>
      </w:r>
    </w:p>
    <w:p w14:paraId="B3000000">
      <w:pPr>
        <w:spacing w:after="0" w:line="240" w:lineRule="auto"/>
        <w:ind w:firstLine="699" w:left="0" w:right="10"/>
        <w:jc w:val="center"/>
        <w:rPr>
          <w:rFonts w:ascii="Times New Roman" w:hAnsi="Times New Roman"/>
          <w:sz w:val="24"/>
        </w:rPr>
      </w:pPr>
    </w:p>
    <w:p w14:paraId="B4000000">
      <w:pPr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sz w:val="24"/>
        </w:rPr>
        <w:t xml:space="preserve">В соответствии с реализацией Федерального закона  </w:t>
      </w:r>
      <w:r>
        <w:rPr>
          <w:rFonts w:ascii="Times New Roman" w:hAnsi="Times New Roman"/>
          <w:color w:val="000000"/>
          <w:spacing w:val="1"/>
          <w:sz w:val="24"/>
        </w:rPr>
        <w:t xml:space="preserve">от 6 октября </w:t>
      </w:r>
      <w:r>
        <w:rPr>
          <w:rFonts w:ascii="Times New Roman" w:hAnsi="Times New Roman"/>
          <w:color w:val="000000"/>
          <w:spacing w:val="2"/>
          <w:sz w:val="24"/>
        </w:rPr>
        <w:t>200</w:t>
      </w:r>
      <w:r>
        <w:rPr>
          <w:rFonts w:ascii="Times New Roman" w:hAnsi="Times New Roman"/>
          <w:color w:val="000000"/>
          <w:spacing w:val="2"/>
          <w:sz w:val="24"/>
        </w:rPr>
        <w:t xml:space="preserve">3 </w:t>
      </w:r>
      <w:r>
        <w:rPr>
          <w:rFonts w:ascii="Times New Roman" w:hAnsi="Times New Roman"/>
          <w:color w:val="000000"/>
          <w:spacing w:val="2"/>
          <w:sz w:val="24"/>
        </w:rPr>
        <w:t>года № 131-ФЗ</w:t>
      </w:r>
      <w:r>
        <w:rPr>
          <w:rFonts w:ascii="Times New Roman" w:hAnsi="Times New Roman"/>
          <w:color w:val="000000"/>
          <w:spacing w:val="1"/>
          <w:sz w:val="24"/>
        </w:rPr>
        <w:t xml:space="preserve">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color w:val="000000"/>
          <w:spacing w:val="2"/>
          <w:sz w:val="24"/>
        </w:rPr>
        <w:t xml:space="preserve">в рамках исполнения полномочий </w:t>
      </w:r>
      <w:r>
        <w:rPr>
          <w:rFonts w:ascii="Times New Roman" w:hAnsi="Times New Roman"/>
          <w:color w:val="000000"/>
          <w:spacing w:val="2"/>
          <w:sz w:val="24"/>
        </w:rPr>
        <w:t>городских</w:t>
      </w:r>
      <w:r>
        <w:rPr>
          <w:rFonts w:ascii="Times New Roman" w:hAnsi="Times New Roman"/>
          <w:color w:val="000000"/>
          <w:spacing w:val="2"/>
          <w:sz w:val="24"/>
        </w:rPr>
        <w:t xml:space="preserve"> поселений </w:t>
      </w:r>
      <w:r>
        <w:rPr>
          <w:rFonts w:ascii="Times New Roman" w:hAnsi="Times New Roman"/>
          <w:spacing w:val="2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сновными проблемными вопросами, сдерживающими социально-экономическое развитие  МО являются</w:t>
      </w:r>
      <w:r>
        <w:rPr>
          <w:rFonts w:ascii="Times New Roman" w:hAnsi="Times New Roman"/>
          <w:color w:val="000000"/>
          <w:spacing w:val="-6"/>
          <w:sz w:val="24"/>
        </w:rPr>
        <w:t>:</w:t>
      </w:r>
    </w:p>
    <w:p w14:paraId="B5000000">
      <w:pPr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1. Создание благоприятных, комфортных условий проживания населения на территории МО.</w:t>
      </w:r>
    </w:p>
    <w:p w14:paraId="B6000000">
      <w:pPr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color w:val="000000"/>
          <w:spacing w:val="-6"/>
          <w:sz w:val="24"/>
        </w:rPr>
        <w:t>2. Привлечение большей части экономически активного населения в реальное производство.</w:t>
      </w:r>
    </w:p>
    <w:p w14:paraId="B7000000">
      <w:pPr>
        <w:widowControl w:val="0"/>
        <w:tabs>
          <w:tab w:leader="none" w:pos="1037" w:val="left"/>
        </w:tabs>
        <w:spacing w:after="0" w:line="240" w:lineRule="auto"/>
        <w:ind w:firstLine="555" w:left="30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9"/>
          <w:sz w:val="24"/>
        </w:rPr>
        <w:t xml:space="preserve">3. Недостаточная поддержка в развитии основных налогообразующих предприятий, а также  </w:t>
      </w:r>
      <w:r>
        <w:rPr>
          <w:rFonts w:ascii="Times New Roman" w:hAnsi="Times New Roman"/>
          <w:color w:val="000000"/>
          <w:spacing w:val="1"/>
          <w:sz w:val="24"/>
        </w:rPr>
        <w:t>малого  и среднего предпринимательства.</w:t>
      </w:r>
    </w:p>
    <w:p w14:paraId="B8000000">
      <w:pPr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>4. Создание новых рабочих мест и повышение занятости населения.</w:t>
      </w:r>
    </w:p>
    <w:p w14:paraId="B9000000">
      <w:pPr>
        <w:tabs>
          <w:tab w:leader="none" w:pos="1080" w:val="left"/>
        </w:tabs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-13"/>
          <w:sz w:val="24"/>
        </w:rPr>
        <w:t>5.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Повышение уровня оплаты труда и ее легализация во всех отраслях экономики.</w:t>
      </w:r>
    </w:p>
    <w:p w14:paraId="BA000000">
      <w:pPr>
        <w:tabs>
          <w:tab w:leader="none" w:pos="998" w:val="left"/>
        </w:tabs>
        <w:spacing w:after="0" w:line="240" w:lineRule="auto"/>
        <w:ind w:firstLine="699" w:left="0" w:right="10"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-14"/>
          <w:sz w:val="24"/>
        </w:rPr>
        <w:t>6.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 xml:space="preserve">Расширение доходной базы  бюджета </w:t>
      </w:r>
      <w:r>
        <w:rPr>
          <w:rFonts w:ascii="Times New Roman" w:hAnsi="Times New Roman"/>
          <w:color w:val="000000"/>
          <w:spacing w:val="1"/>
          <w:sz w:val="24"/>
        </w:rPr>
        <w:t>поселения по всем статьям доходной части бюджета.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7.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</w:rPr>
        <w:t>Эффективное использование муниципальной собственности.</w:t>
      </w:r>
      <w:r>
        <w:rPr>
          <w:rFonts w:ascii="Times New Roman" w:hAnsi="Times New Roman"/>
          <w:color w:val="000000"/>
          <w:sz w:val="24"/>
        </w:rPr>
        <w:t xml:space="preserve"> Создание условий для увеличения количества земельных участков, являющихся объектами налогообложения путем увеличения площади муниципального образования, а также выявления земельных участков, используемых без правоустанавливающих документов.</w:t>
      </w:r>
    </w:p>
    <w:p w14:paraId="BC000000">
      <w:pPr>
        <w:widowControl w:val="0"/>
        <w:tabs>
          <w:tab w:leader="none" w:pos="0" w:val="left"/>
        </w:tabs>
        <w:spacing w:after="0" w:line="240" w:lineRule="auto"/>
        <w:ind w:firstLine="66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5"/>
          <w:sz w:val="24"/>
        </w:rPr>
        <w:t>8.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</w:rPr>
        <w:t xml:space="preserve">Развитие социальной сферы,  </w:t>
      </w:r>
      <w:r>
        <w:rPr>
          <w:rFonts w:ascii="Times New Roman" w:hAnsi="Times New Roman"/>
          <w:color w:val="000000"/>
          <w:spacing w:val="2"/>
          <w:sz w:val="24"/>
        </w:rPr>
        <w:t xml:space="preserve"> ремонт дорог с твердым покрытием, </w:t>
      </w:r>
      <w:r>
        <w:rPr>
          <w:rFonts w:ascii="Times New Roman" w:hAnsi="Times New Roman"/>
          <w:color w:val="000000"/>
          <w:sz w:val="24"/>
        </w:rPr>
        <w:t>благоустройство населенн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z w:val="24"/>
        </w:rPr>
        <w:t xml:space="preserve"> пункт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.</w:t>
      </w:r>
    </w:p>
    <w:p w14:paraId="BD000000">
      <w:pPr>
        <w:tabs>
          <w:tab w:leader="none" w:pos="1253" w:val="left"/>
        </w:tabs>
        <w:spacing w:after="0"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5"/>
          <w:sz w:val="24"/>
        </w:rPr>
        <w:t xml:space="preserve">              9.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</w:rPr>
        <w:t>Совершенствование деятельности органов местного самоуправления.</w:t>
      </w:r>
    </w:p>
    <w:p w14:paraId="BE000000">
      <w:pPr>
        <w:tabs>
          <w:tab w:leader="none" w:pos="1080" w:val="left"/>
        </w:tabs>
        <w:spacing w:after="0" w:line="240" w:lineRule="auto"/>
        <w:ind w:right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         10. Развитие информационных технологий  в сфере предоставления муниципальных  услуг.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</w:p>
    <w:p w14:paraId="BF000000">
      <w:pPr>
        <w:spacing w:after="0" w:line="240" w:lineRule="auto"/>
        <w:ind w:firstLine="699" w:left="0" w:right="10"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7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6" w:type="paragraph">
    <w:name w:val="Body Text"/>
    <w:basedOn w:val="Style_8"/>
    <w:link w:val="Style_6_ch"/>
    <w:pPr>
      <w:spacing w:after="120"/>
      <w:ind/>
    </w:pPr>
  </w:style>
  <w:style w:styleId="Style_6_ch" w:type="character">
    <w:name w:val="Body Text"/>
    <w:basedOn w:val="Style_8_ch"/>
    <w:link w:val="Style_6"/>
  </w:style>
  <w:style w:styleId="Style_14" w:type="paragraph">
    <w:name w:val="toc 3"/>
    <w:next w:val="Style_8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8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8_ch"/>
    <w:link w:val="Style_15"/>
    <w:rPr>
      <w:rFonts w:ascii="Tahoma" w:hAnsi="Tahoma"/>
      <w:sz w:val="16"/>
    </w:rPr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7" w:type="paragraph">
    <w:name w:val="Font Style13"/>
    <w:link w:val="Style_7_ch"/>
    <w:rPr>
      <w:rFonts w:ascii="Microsoft Sans Serif" w:hAnsi="Microsoft Sans Serif"/>
      <w:sz w:val="14"/>
    </w:rPr>
  </w:style>
  <w:style w:styleId="Style_7_ch" w:type="character">
    <w:name w:val="Font Style13"/>
    <w:link w:val="Style_7"/>
    <w:rPr>
      <w:rFonts w:ascii="Microsoft Sans Serif" w:hAnsi="Microsoft Sans Serif"/>
      <w:sz w:val="14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ody Text Indent"/>
    <w:basedOn w:val="Style_8"/>
    <w:link w:val="Style_22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22_ch" w:type="character">
    <w:name w:val="Body Text Indent"/>
    <w:basedOn w:val="Style_8_ch"/>
    <w:link w:val="Style_22"/>
    <w:rPr>
      <w:rFonts w:ascii="Times New Roman" w:hAnsi="Times New Roman"/>
      <w:sz w:val="28"/>
    </w:rPr>
  </w:style>
  <w:style w:styleId="Style_23" w:type="paragraph">
    <w:name w:val="toc 9"/>
    <w:next w:val="Style_8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" w:type="paragraph">
    <w:name w:val="No Spacing"/>
    <w:link w:val="Style_3_ch"/>
    <w:rPr>
      <w:sz w:val="22"/>
    </w:rPr>
  </w:style>
  <w:style w:styleId="Style_3_ch" w:type="character">
    <w:name w:val="No Spacing"/>
    <w:link w:val="Style_3"/>
    <w:rPr>
      <w:sz w:val="22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  <w:sz w:val="24"/>
    </w:rPr>
  </w:style>
  <w:style w:styleId="Style_2_ch" w:type="character">
    <w:name w:val="ConsPlusNormal"/>
    <w:link w:val="Style_2"/>
    <w:rPr>
      <w:rFonts w:ascii="Arial" w:hAnsi="Arial"/>
      <w:sz w:val="24"/>
    </w:rPr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8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5" w:type="paragraph">
    <w:name w:val="heading 2"/>
    <w:basedOn w:val="Style_8"/>
    <w:next w:val="Style_8"/>
    <w:link w:val="Style_5_ch"/>
    <w:uiPriority w:val="9"/>
    <w:qFormat/>
    <w:pPr>
      <w:keepNext w:val="1"/>
      <w:spacing w:after="0" w:line="240" w:lineRule="auto"/>
      <w:ind w:firstLine="540" w:left="0"/>
      <w:jc w:val="center"/>
      <w:outlineLvl w:val="1"/>
    </w:pPr>
    <w:rPr>
      <w:rFonts w:ascii="Arial Narrow" w:hAnsi="Arial Narrow"/>
      <w:b w:val="1"/>
      <w:color w:val="000000"/>
      <w:sz w:val="24"/>
      <w:u w:val="single"/>
    </w:rPr>
  </w:style>
  <w:style w:styleId="Style_5_ch" w:type="character">
    <w:name w:val="heading 2"/>
    <w:basedOn w:val="Style_8_ch"/>
    <w:link w:val="Style_5"/>
    <w:rPr>
      <w:rFonts w:ascii="Arial Narrow" w:hAnsi="Arial Narrow"/>
      <w:b w:val="1"/>
      <w:color w:val="000000"/>
      <w:sz w:val="24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2024-09-30T15:05:21Z</dcterms:modified>
</cp:coreProperties>
</file>