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29.02.20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33</w:t>
      </w:r>
    </w:p>
    <w:p w14:paraId="0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рп. Дедовичи</w:t>
      </w: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</w:t>
      </w:r>
    </w:p>
    <w:p w14:paraId="0E00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программу «Социально-экономическое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муниципального образования</w:t>
      </w:r>
    </w:p>
    <w:p w14:paraId="1000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«Дедовичи» на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годы»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179 Бюджетного кодекса Российской Федерации Администрация городского поселения «Дедовичи» ПОСТАНОВЛЯЕТ:</w:t>
      </w:r>
    </w:p>
    <w:p w14:paraId="1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Внести следующие изменения в муниципальную программу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«Социально-экономическое развитие муниципального образования «Дедовичи» на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годы», утвержденную постановлением Администрации городского поселения «Дедовичи» от </w:t>
      </w:r>
      <w:r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№ 3</w:t>
      </w:r>
      <w:r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 xml:space="preserve"> (далее – Программа).</w:t>
      </w:r>
    </w:p>
    <w:p w14:paraId="1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паспорте Программы раздел «Объемы и источники  финансирования муниципальной программы» изложить в следующей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3105"/>
        <w:gridCol w:w="1532"/>
        <w:gridCol w:w="1240"/>
        <w:gridCol w:w="1128"/>
        <w:gridCol w:w="1114"/>
        <w:gridCol w:w="1234"/>
      </w:tblGrid>
      <w:tr>
        <w:trPr>
          <w:trHeight w:hRule="atLeast" w:val="600"/>
        </w:trPr>
        <w:tc>
          <w:tcPr>
            <w:tcW w:type="dxa" w:w="31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Объемы и источники финансирования муниципальной программы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  <w:p w14:paraId="1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>
        <w:trPr>
          <w:trHeight w:hRule="atLeast" w:val="600"/>
        </w:trPr>
        <w:tc>
          <w:tcPr>
            <w:tcW w:type="dxa" w:w="31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2460709,71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500484,00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2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612</w:t>
            </w:r>
            <w:r>
              <w:rPr>
                <w:rFonts w:ascii="Times New Roman" w:hAnsi="Times New Roman"/>
                <w:sz w:val="20"/>
              </w:rPr>
              <w:t>963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3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134</w:t>
            </w:r>
            <w:r>
              <w:rPr>
                <w:rFonts w:ascii="Times New Roman" w:hAnsi="Times New Roman"/>
                <w:sz w:val="20"/>
              </w:rPr>
              <w:t>7262,71</w:t>
            </w:r>
          </w:p>
        </w:tc>
      </w:tr>
      <w:tr>
        <w:trPr>
          <w:trHeight w:hRule="atLeast" w:val="600"/>
        </w:trPr>
        <w:tc>
          <w:tcPr>
            <w:tcW w:type="dxa" w:w="31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700804,00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597004,00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33600,00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70200,00</w:t>
            </w:r>
          </w:p>
        </w:tc>
      </w:tr>
      <w:tr>
        <w:trPr>
          <w:trHeight w:hRule="atLeast" w:val="380"/>
        </w:trPr>
        <w:tc>
          <w:tcPr>
            <w:tcW w:type="dxa" w:w="31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(муниципального района)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7142,13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7142,13</w:t>
            </w:r>
          </w:p>
        </w:tc>
      </w:tr>
      <w:tr>
        <w:trPr>
          <w:trHeight w:hRule="atLeast" w:val="600"/>
        </w:trPr>
        <w:tc>
          <w:tcPr>
            <w:tcW w:type="dxa" w:w="31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(городского поселения)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68435188,34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24549200,00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1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23160188,34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2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20725800,00</w:t>
            </w:r>
          </w:p>
        </w:tc>
      </w:tr>
      <w:tr>
        <w:trPr>
          <w:trHeight w:hRule="atLeast" w:val="600"/>
        </w:trPr>
        <w:tc>
          <w:tcPr>
            <w:tcW w:type="dxa" w:w="31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источники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4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5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6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7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600"/>
        </w:trPr>
        <w:tc>
          <w:tcPr>
            <w:tcW w:type="dxa" w:w="31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источникам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71603844,18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25646688,00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23806751,34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22150404,84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</w:tbl>
    <w:p w14:paraId="3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Раздел 5 Программы «Ресурсное обеспечение Программы» изложить в следующей редакции:</w:t>
      </w:r>
    </w:p>
    <w:p w14:paraId="3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40000000">
      <w:pPr>
        <w:widowControl w:val="0"/>
        <w:tabs>
          <w:tab w:leader="none" w:pos="1134" w:val="left"/>
        </w:tabs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«5.Ресурсное обеспечение Программы</w:t>
      </w:r>
    </w:p>
    <w:p w14:paraId="41000000">
      <w:pPr>
        <w:widowControl w:val="0"/>
        <w:tabs>
          <w:tab w:leader="none" w:pos="1134" w:val="left"/>
        </w:tabs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4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обеспечение программы осуществляется в пределах бюджетных ассигнований муниципального образования на соответствующий финансовый год. Общий объем финансирования подпрограммы на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- 202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годы  составит </w:t>
      </w:r>
      <w:r>
        <w:rPr>
          <w:rFonts w:ascii="Times New Roman" w:hAnsi="Times New Roman"/>
          <w:sz w:val="28"/>
        </w:rPr>
        <w:t>71603844,18</w:t>
      </w:r>
      <w:r>
        <w:rPr>
          <w:rFonts w:ascii="Times New Roman" w:hAnsi="Times New Roman"/>
          <w:sz w:val="28"/>
        </w:rPr>
        <w:t xml:space="preserve"> руб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 в том числе:</w:t>
      </w:r>
    </w:p>
    <w:p w14:paraId="4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 – </w:t>
      </w:r>
      <w:r>
        <w:rPr>
          <w:rFonts w:ascii="Times New Roman" w:hAnsi="Times New Roman"/>
          <w:sz w:val="28"/>
        </w:rPr>
        <w:t>25646688,00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</w:t>
      </w:r>
    </w:p>
    <w:p w14:paraId="4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– </w:t>
      </w:r>
      <w:r>
        <w:rPr>
          <w:rFonts w:ascii="Times New Roman" w:hAnsi="Times New Roman"/>
          <w:sz w:val="28"/>
        </w:rPr>
        <w:t>23806751,34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</w:t>
      </w:r>
    </w:p>
    <w:p w14:paraId="4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– </w:t>
      </w:r>
      <w:r>
        <w:rPr>
          <w:rFonts w:ascii="Times New Roman" w:hAnsi="Times New Roman"/>
          <w:sz w:val="28"/>
        </w:rPr>
        <w:t>22150404,84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</w:t>
      </w:r>
      <w:r>
        <w:rPr>
          <w:rFonts w:ascii="Times New Roman" w:hAnsi="Times New Roman"/>
          <w:sz w:val="28"/>
        </w:rPr>
        <w:t>.</w:t>
      </w:r>
    </w:p>
    <w:p w14:paraId="46000000">
      <w:pPr>
        <w:widowControl w:val="0"/>
        <w:tabs>
          <w:tab w:leader="none" w:pos="1134" w:val="left"/>
        </w:tabs>
        <w:spacing w:after="0" w:line="240" w:lineRule="auto"/>
        <w:ind w:firstLine="567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Ресурсное обеспечение реализации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color w:val="000000"/>
          <w:sz w:val="28"/>
        </w:rPr>
        <w:t xml:space="preserve"> за счет средств бюджета муниципального образования и за счет всех источников финансирования определено в приложении № 2  к настоящей Программе.».</w:t>
      </w:r>
    </w:p>
    <w:p w14:paraId="47000000">
      <w:pPr>
        <w:widowControl w:val="0"/>
        <w:tabs>
          <w:tab w:leader="none" w:pos="1134" w:val="left"/>
        </w:tabs>
        <w:spacing w:after="0" w:line="240" w:lineRule="auto"/>
        <w:ind w:firstLine="567" w:left="0"/>
        <w:rPr>
          <w:rFonts w:ascii="Times New Roman" w:hAnsi="Times New Roman"/>
          <w:color w:val="000000"/>
          <w:sz w:val="28"/>
        </w:rPr>
      </w:pPr>
    </w:p>
    <w:p w14:paraId="4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В паспорте подпрограммы «Повышение эффективности местного самоуправления в муниципальном образовании «Дедовичи» раздел «Объемы и источники  финансирования подпрограммы муниципальной программы» изложить в следующей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3132"/>
        <w:gridCol w:w="1686"/>
        <w:gridCol w:w="1124"/>
        <w:gridCol w:w="1124"/>
        <w:gridCol w:w="1124"/>
        <w:gridCol w:w="1163"/>
      </w:tblGrid>
      <w:tr>
        <w:trPr>
          <w:trHeight w:hRule="atLeast" w:val="600"/>
        </w:trPr>
        <w:tc>
          <w:tcPr>
            <w:tcW w:type="dxa" w:w="3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«Объемы и источники финансирования подпрограммы муниципальной программы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>
        <w:trPr>
          <w:trHeight w:hRule="atLeast" w:val="600"/>
        </w:trPr>
        <w:tc>
          <w:tcPr>
            <w:tcW w:type="dxa" w:w="3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1753639,00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500484,00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6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612</w:t>
            </w:r>
            <w:r>
              <w:rPr>
                <w:rFonts w:ascii="Times New Roman" w:hAnsi="Times New Roman"/>
                <w:sz w:val="20"/>
              </w:rPr>
              <w:t>963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7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640192,00</w:t>
            </w:r>
          </w:p>
        </w:tc>
      </w:tr>
      <w:tr>
        <w:trPr>
          <w:trHeight w:hRule="atLeast" w:val="600"/>
        </w:trPr>
        <w:tc>
          <w:tcPr>
            <w:tcW w:type="dxa" w:w="3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A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380"/>
        </w:trPr>
        <w:tc>
          <w:tcPr>
            <w:tcW w:type="dxa" w:w="3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16238585,00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5526985,00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0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5517600,00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1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5194000,00</w:t>
            </w:r>
          </w:p>
        </w:tc>
      </w:tr>
      <w:tr>
        <w:trPr>
          <w:trHeight w:hRule="atLeast" w:val="600"/>
        </w:trPr>
        <w:tc>
          <w:tcPr>
            <w:tcW w:type="dxa" w:w="3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источники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4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5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6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600"/>
        </w:trPr>
        <w:tc>
          <w:tcPr>
            <w:tcW w:type="dxa" w:w="3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источникам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17992224,00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6027469,00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A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6130563,00</w:t>
            </w:r>
          </w:p>
        </w:tc>
        <w:tc>
          <w:tcPr>
            <w:tcW w:type="dxa" w:w="1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B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5834192,00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</w:tbl>
    <w:p w14:paraId="6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6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В подпрограмме «Повышение эффективности местного самоуправления в муниципальном образовании «Дедовичи» раздел 3 подпрограммы «Ресурсное обеспечение подпрограммы» изложить в следующей редакции:</w:t>
      </w:r>
    </w:p>
    <w:p w14:paraId="6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«3. Ресурсное обеспечение подпрограммы</w:t>
      </w:r>
    </w:p>
    <w:p w14:paraId="7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7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обеспечение подпрограммы осуществляется в пределах бюджетных ассигнований бюджета  муниципального образования на соответствующий финансовый год.</w:t>
      </w:r>
    </w:p>
    <w:p w14:paraId="7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финансирования подпрограммы на 2022-2024 годы составит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17992224</w:t>
      </w:r>
      <w:r>
        <w:rPr>
          <w:rFonts w:ascii="Times New Roman" w:hAnsi="Times New Roman"/>
          <w:sz w:val="28"/>
        </w:rPr>
        <w:t>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 в том числе:</w:t>
      </w:r>
    </w:p>
    <w:p w14:paraId="7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2022 год – 6027469,00  руб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</w:t>
      </w:r>
    </w:p>
    <w:p w14:paraId="7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2023 год – </w:t>
      </w:r>
      <w:r>
        <w:rPr>
          <w:rFonts w:ascii="Times New Roman" w:hAnsi="Times New Roman"/>
          <w:sz w:val="28"/>
        </w:rPr>
        <w:t>6130563,00</w:t>
      </w:r>
      <w:r>
        <w:rPr>
          <w:rFonts w:ascii="Times New Roman" w:hAnsi="Times New Roman"/>
          <w:sz w:val="28"/>
        </w:rPr>
        <w:t xml:space="preserve">  руб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</w:t>
      </w:r>
    </w:p>
    <w:p w14:paraId="7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2024 год – </w:t>
      </w:r>
      <w:r>
        <w:rPr>
          <w:rFonts w:ascii="Times New Roman" w:hAnsi="Times New Roman"/>
          <w:sz w:val="28"/>
        </w:rPr>
        <w:t>5834192</w:t>
      </w:r>
      <w:r>
        <w:rPr>
          <w:rFonts w:ascii="Times New Roman" w:hAnsi="Times New Roman"/>
          <w:sz w:val="28"/>
        </w:rPr>
        <w:t>,00  руб.</w:t>
      </w:r>
    </w:p>
    <w:p w14:paraId="7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Ресурсное обеспечение реализации </w:t>
      </w:r>
      <w:r>
        <w:rPr>
          <w:rFonts w:ascii="Times New Roman" w:hAnsi="Times New Roman"/>
          <w:sz w:val="28"/>
        </w:rPr>
        <w:t>подпрограммы</w:t>
      </w:r>
      <w:r>
        <w:rPr>
          <w:rFonts w:ascii="Times New Roman" w:hAnsi="Times New Roman"/>
          <w:color w:val="000000"/>
          <w:sz w:val="28"/>
        </w:rPr>
        <w:t xml:space="preserve"> за счет средств бюджета муниципального образования и за счет всех источников финансирования определено в приложении № 2 к настоящей Программе.».</w:t>
      </w:r>
    </w:p>
    <w:p w14:paraId="7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9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7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 паспорте подпрограммы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раздел «Объемы и источники  финансирования подпрограммы муниципальной программы» изложить в следующей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3132"/>
        <w:gridCol w:w="1546"/>
        <w:gridCol w:w="1124"/>
        <w:gridCol w:w="1124"/>
        <w:gridCol w:w="1124"/>
        <w:gridCol w:w="1304"/>
      </w:tblGrid>
      <w:tr>
        <w:trPr>
          <w:trHeight w:hRule="atLeast" w:val="600"/>
        </w:trPr>
        <w:tc>
          <w:tcPr>
            <w:tcW w:type="dxa" w:w="3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type="dxa" w:w="1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>
        <w:trPr>
          <w:trHeight w:hRule="atLeast" w:val="600"/>
        </w:trPr>
        <w:tc>
          <w:tcPr>
            <w:tcW w:type="dxa" w:w="3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707070,71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7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8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9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707070,71</w:t>
            </w:r>
          </w:p>
        </w:tc>
      </w:tr>
      <w:tr>
        <w:trPr>
          <w:trHeight w:hRule="atLeast" w:val="600"/>
        </w:trPr>
        <w:tc>
          <w:tcPr>
            <w:tcW w:type="dxa" w:w="3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700804,00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597004,00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33600,00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70200,00</w:t>
            </w:r>
          </w:p>
        </w:tc>
      </w:tr>
      <w:tr>
        <w:trPr>
          <w:trHeight w:hRule="atLeast" w:val="380"/>
        </w:trPr>
        <w:tc>
          <w:tcPr>
            <w:tcW w:type="dxa" w:w="3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52203745,47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19022215,00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2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17642588,34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3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15538942,13</w:t>
            </w:r>
          </w:p>
        </w:tc>
      </w:tr>
      <w:tr>
        <w:trPr>
          <w:trHeight w:hRule="atLeast" w:val="600"/>
        </w:trPr>
        <w:tc>
          <w:tcPr>
            <w:tcW w:type="dxa" w:w="3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источники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5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6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7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8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hRule="atLeast" w:val="600"/>
        </w:trPr>
        <w:tc>
          <w:tcPr>
            <w:tcW w:type="dxa" w:w="3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/>
        </w:tc>
        <w:tc>
          <w:tcPr>
            <w:tcW w:type="dxa" w:w="1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источникам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53611620,18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19619219,00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17676188,34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16316212,84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</w:tbl>
    <w:p w14:paraId="9E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9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В подпрограмме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«Дедовичи»» раздел 3 подпрограммы «Ресурсное обеспечение подпрограммы» изложить в следующей редакции:</w:t>
      </w:r>
    </w:p>
    <w:p w14:paraId="A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«3. Ресурсное обеспечение подпрограммы</w:t>
      </w:r>
    </w:p>
    <w:p w14:paraId="A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A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обеспечение подпрограммы осуществляется в пределах бюджетных ассигнований бюджета  муниципального образования на соответствующий финансовый год.</w:t>
      </w:r>
    </w:p>
    <w:p w14:paraId="A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финансирования подпрограммы на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–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годы составит </w:t>
      </w:r>
      <w:r>
        <w:rPr>
          <w:rFonts w:ascii="Times New Roman" w:hAnsi="Times New Roman"/>
          <w:sz w:val="28"/>
        </w:rPr>
        <w:t>53611620,18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том числе:</w:t>
      </w:r>
    </w:p>
    <w:p w14:paraId="A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 – </w:t>
      </w:r>
      <w:r>
        <w:rPr>
          <w:rFonts w:ascii="Times New Roman" w:hAnsi="Times New Roman"/>
          <w:sz w:val="28"/>
        </w:rPr>
        <w:t>19619219,00</w:t>
      </w:r>
      <w:r>
        <w:rPr>
          <w:rFonts w:ascii="Times New Roman" w:hAnsi="Times New Roman"/>
          <w:sz w:val="28"/>
        </w:rPr>
        <w:t xml:space="preserve">  руб.</w:t>
      </w:r>
      <w:r>
        <w:rPr>
          <w:rFonts w:ascii="Times New Roman" w:hAnsi="Times New Roman"/>
          <w:sz w:val="28"/>
        </w:rPr>
        <w:t>;</w:t>
      </w:r>
    </w:p>
    <w:p w14:paraId="A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– </w:t>
      </w:r>
      <w:r>
        <w:rPr>
          <w:rFonts w:ascii="Times New Roman" w:hAnsi="Times New Roman"/>
          <w:sz w:val="28"/>
        </w:rPr>
        <w:t>17676188,34</w:t>
      </w:r>
      <w:r>
        <w:rPr>
          <w:rFonts w:ascii="Times New Roman" w:hAnsi="Times New Roman"/>
          <w:sz w:val="28"/>
        </w:rPr>
        <w:t xml:space="preserve">  руб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;</w:t>
      </w:r>
    </w:p>
    <w:p w14:paraId="A7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– </w:t>
      </w:r>
      <w:r>
        <w:rPr>
          <w:rFonts w:ascii="Times New Roman" w:hAnsi="Times New Roman"/>
          <w:sz w:val="28"/>
        </w:rPr>
        <w:t>16316212,84  руб</w:t>
      </w:r>
      <w:r>
        <w:rPr>
          <w:rFonts w:ascii="Times New Roman" w:hAnsi="Times New Roman"/>
          <w:sz w:val="28"/>
        </w:rPr>
        <w:t>.</w:t>
      </w:r>
    </w:p>
    <w:p w14:paraId="A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Ресурсное обеспечение реализации </w:t>
      </w:r>
      <w:r>
        <w:rPr>
          <w:rFonts w:ascii="Times New Roman" w:hAnsi="Times New Roman"/>
          <w:sz w:val="28"/>
        </w:rPr>
        <w:t>подпрограммы</w:t>
      </w:r>
      <w:r>
        <w:rPr>
          <w:rFonts w:ascii="Times New Roman" w:hAnsi="Times New Roman"/>
          <w:color w:val="000000"/>
          <w:sz w:val="28"/>
        </w:rPr>
        <w:t xml:space="preserve"> за счет средств бюджета муниципального образования и за счет всех источников финансирования определено в приложении № 2 к настоящей Программе.».</w:t>
      </w:r>
    </w:p>
    <w:p w14:paraId="A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A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. Приложение № 1 «Сведения о составе и значениях целевых показателей муниципальной Программы» к муниципальной Программе изложить в редакции согласно приложению № 1 к настоящему постановлению.</w:t>
      </w:r>
    </w:p>
    <w:p w14:paraId="AB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 Приложение № 2 «Прогнозная (справочная) оценка ресурсного обеспечения реализации муниципальной программы за счет всех источников финансирования» к муниципальной Программе изложить в редакции согласно приложению № 2 к настоящему постановлению.</w:t>
      </w:r>
    </w:p>
    <w:p w14:paraId="AC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Приложение № 3 «Перечень мероприятий основных мероприятий муниципальной программы» к муниципальной Программе изложить в редакции согласно приложению № 3 к настоящему постановлению.</w:t>
      </w:r>
    </w:p>
    <w:p w14:paraId="A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 Обнародовать настоящее постановление.</w:t>
      </w:r>
    </w:p>
    <w:p w14:paraId="A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B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B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 городского                  </w:t>
      </w:r>
      <w:r>
        <w:rPr>
          <w:rFonts w:ascii="Times New Roman" w:hAnsi="Times New Roman"/>
          <w:sz w:val="28"/>
        </w:rPr>
        <w:t xml:space="preserve">                  </w:t>
      </w:r>
    </w:p>
    <w:p w14:paraId="B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«Дедовичи»                                                                 </w:t>
      </w:r>
      <w:r>
        <w:rPr>
          <w:rFonts w:ascii="Times New Roman" w:hAnsi="Times New Roman"/>
          <w:sz w:val="28"/>
        </w:rPr>
        <w:t>И.В. Гаврилова</w:t>
      </w:r>
    </w:p>
    <w:p w14:paraId="B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B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B5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B6000000">
      <w:pPr>
        <w:sectPr>
          <w:headerReference r:id="rId2" w:type="default"/>
          <w:pgSz w:h="16838" w:orient="portrait" w:w="11906"/>
          <w:pgMar w:bottom="567" w:footer="709" w:gutter="0" w:header="709" w:left="1701" w:right="851" w:top="1134"/>
        </w:sectPr>
      </w:pPr>
    </w:p>
    <w:p w14:paraId="B7000000">
      <w:pPr>
        <w:rPr>
          <w:sz w:val="26"/>
        </w:rPr>
      </w:pPr>
    </w:p>
    <w:p w14:paraId="B8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Приложение № 1</w:t>
      </w:r>
    </w:p>
    <w:p w14:paraId="B9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постановлению Администрации</w:t>
      </w:r>
    </w:p>
    <w:p w14:paraId="B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городского поселения «Дедовичи»</w:t>
      </w:r>
    </w:p>
    <w:p w14:paraId="BB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от  29.02.2024  №33</w:t>
      </w:r>
    </w:p>
    <w:p w14:paraId="BC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«</w:t>
      </w:r>
      <w:r>
        <w:rPr>
          <w:rFonts w:ascii="Times New Roman" w:hAnsi="Times New Roman"/>
          <w:sz w:val="16"/>
        </w:rPr>
        <w:t>Приложение № 1</w:t>
      </w:r>
    </w:p>
    <w:p w14:paraId="BD00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муниципальной программе</w:t>
      </w:r>
    </w:p>
    <w:p w14:paraId="BE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«Социально-экономическое развитие </w:t>
      </w:r>
    </w:p>
    <w:p w14:paraId="B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муниципального образования </w:t>
      </w:r>
    </w:p>
    <w:p w14:paraId="C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«Дедовичи» на </w:t>
      </w:r>
      <w:r>
        <w:rPr>
          <w:rFonts w:ascii="Times New Roman" w:hAnsi="Times New Roman"/>
          <w:sz w:val="16"/>
        </w:rPr>
        <w:t>2022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z w:val="16"/>
        </w:rPr>
        <w:t>2024</w:t>
      </w:r>
      <w:r>
        <w:rPr>
          <w:rFonts w:ascii="Times New Roman" w:hAnsi="Times New Roman"/>
          <w:sz w:val="16"/>
        </w:rPr>
        <w:t xml:space="preserve"> годы»</w:t>
      </w:r>
    </w:p>
    <w:p w14:paraId="C1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</w:p>
    <w:p w14:paraId="C2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</w:p>
    <w:p w14:paraId="C3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</w:p>
    <w:p w14:paraId="C4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14:paraId="C500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составе и значениях целевых показателей муниципальной Программы</w:t>
      </w:r>
    </w:p>
    <w:tbl>
      <w:tblPr>
        <w:tblStyle w:val="Style_2"/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534"/>
        <w:gridCol w:w="7452"/>
        <w:gridCol w:w="1260"/>
        <w:gridCol w:w="1821"/>
        <w:gridCol w:w="1681"/>
        <w:gridCol w:w="1821"/>
      </w:tblGrid>
      <w:tr>
        <w:trPr>
          <w:trHeight w:hRule="atLeast" w:val="360"/>
        </w:trPr>
        <w:tc>
          <w:tcPr>
            <w:tcW w:type="dxa" w:w="53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600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745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целевого показателя</w:t>
            </w:r>
          </w:p>
        </w:tc>
        <w:tc>
          <w:tcPr>
            <w:tcW w:type="dxa" w:w="126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 измерения</w:t>
            </w:r>
          </w:p>
        </w:tc>
        <w:tc>
          <w:tcPr>
            <w:tcW w:type="dxa" w:w="5323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Значения целевых показателей </w:t>
            </w:r>
          </w:p>
        </w:tc>
      </w:tr>
      <w:tr>
        <w:trPr>
          <w:trHeight w:hRule="atLeast" w:val="540"/>
        </w:trPr>
        <w:tc>
          <w:tcPr>
            <w:tcW w:type="dxa" w:w="53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7452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/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168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>
        <w:tc>
          <w:tcPr>
            <w:tcW w:type="dxa" w:w="5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45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2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68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>
        <w:tc>
          <w:tcPr>
            <w:tcW w:type="dxa" w:w="14569"/>
            <w:gridSpan w:val="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</w:rPr>
              <w:t>«Социально-экономическое развитие</w:t>
            </w:r>
          </w:p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муниципального образования «Дедовичи» на </w:t>
            </w: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2024</w:t>
            </w:r>
            <w:r>
              <w:rPr>
                <w:rFonts w:ascii="Times New Roman" w:hAnsi="Times New Roman"/>
                <w:sz w:val="20"/>
              </w:rPr>
              <w:t xml:space="preserve"> годы»</w:t>
            </w:r>
          </w:p>
          <w:p w14:paraId="D500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26"/>
        </w:trPr>
        <w:tc>
          <w:tcPr>
            <w:tcW w:type="dxa" w:w="5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45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D7000000">
            <w:pPr>
              <w:widowControl w:val="0"/>
              <w:tabs>
                <w:tab w:leader="none" w:pos="61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Процент исполнения плана поступления налоговых и неналоговых доходов в бюджет муниципального образования</w:t>
            </w:r>
          </w:p>
          <w:p w14:paraId="D8000000">
            <w:pPr>
              <w:widowControl w:val="0"/>
              <w:tabs>
                <w:tab w:leader="none" w:pos="24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68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560"/>
        </w:trPr>
        <w:tc>
          <w:tcPr>
            <w:tcW w:type="dxa" w:w="5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45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E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документов муниципального образования «Дедовичи», размещенных на официальном сайте муниципального образования </w:t>
            </w:r>
          </w:p>
        </w:tc>
        <w:tc>
          <w:tcPr>
            <w:tcW w:type="dxa" w:w="12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F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0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204</w:t>
            </w:r>
          </w:p>
        </w:tc>
        <w:tc>
          <w:tcPr>
            <w:tcW w:type="dxa" w:w="168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1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225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2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140</w:t>
            </w:r>
          </w:p>
        </w:tc>
      </w:tr>
      <w:tr>
        <w:tc>
          <w:tcPr>
            <w:tcW w:type="dxa" w:w="5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E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45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4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пожарных водоёмов, которые приведены в соответствие  с требованиями пожарной безопасности</w:t>
            </w:r>
          </w:p>
        </w:tc>
        <w:tc>
          <w:tcPr>
            <w:tcW w:type="dxa" w:w="12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5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6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68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7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8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>
        <w:tc>
          <w:tcPr>
            <w:tcW w:type="dxa" w:w="5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45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A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исполнения плановых расходов по благоустройству территории</w:t>
            </w:r>
          </w:p>
        </w:tc>
        <w:tc>
          <w:tcPr>
            <w:tcW w:type="dxa" w:w="12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B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C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168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D00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E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</w:tr>
      <w:tr>
        <w:tc>
          <w:tcPr>
            <w:tcW w:type="dxa" w:w="5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45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0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мероприятий, проведенных с целью озеленения территории</w:t>
            </w:r>
          </w:p>
        </w:tc>
        <w:tc>
          <w:tcPr>
            <w:tcW w:type="dxa" w:w="12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1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2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68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3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4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c>
          <w:tcPr>
            <w:tcW w:type="dxa" w:w="5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745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6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работ по ремонту автомобильных дорог</w:t>
            </w:r>
          </w:p>
        </w:tc>
        <w:tc>
          <w:tcPr>
            <w:tcW w:type="dxa" w:w="12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7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кв.м.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8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5700</w:t>
            </w:r>
          </w:p>
        </w:tc>
        <w:tc>
          <w:tcPr>
            <w:tcW w:type="dxa" w:w="168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9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A00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</w:t>
            </w:r>
          </w:p>
        </w:tc>
      </w:tr>
      <w:tr>
        <w:tc>
          <w:tcPr>
            <w:tcW w:type="dxa" w:w="14569"/>
            <w:gridSpan w:val="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FB000000">
            <w:pPr>
              <w:pStyle w:val="Style_3"/>
              <w:widowControl w:val="0"/>
              <w:tabs>
                <w:tab w:leader="none" w:pos="619" w:val="left"/>
              </w:tabs>
              <w:spacing w:line="240" w:lineRule="auto"/>
              <w:ind w:firstLine="0" w:left="12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Повышение эффективности местного самоуправления в муниципальном образовании «Дедовичи»</w:t>
            </w:r>
          </w:p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D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type="dxa" w:w="745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E000000">
            <w:pPr>
              <w:widowControl w:val="0"/>
              <w:tabs>
                <w:tab w:leader="none" w:pos="61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документов муниципального образования «Дедовичи», размещенных на официальном сайте муниципального образования </w:t>
            </w:r>
          </w:p>
          <w:p w14:paraId="FF00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204</w:t>
            </w:r>
          </w:p>
        </w:tc>
        <w:tc>
          <w:tcPr>
            <w:tcW w:type="dxa" w:w="168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2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225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3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225</w:t>
            </w:r>
          </w:p>
        </w:tc>
      </w:tr>
      <w:tr>
        <w:tc>
          <w:tcPr>
            <w:tcW w:type="dxa" w:w="5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4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type="dxa" w:w="745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5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расходов на выплаты по оплате труда и обеспечение функций администрации в общем объеме расходов</w:t>
            </w:r>
          </w:p>
        </w:tc>
        <w:tc>
          <w:tcPr>
            <w:tcW w:type="dxa" w:w="12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168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8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9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</w:tr>
      <w:tr>
        <w:tc>
          <w:tcPr>
            <w:tcW w:type="dxa" w:w="5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A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1.3</w:t>
            </w:r>
          </w:p>
        </w:tc>
        <w:tc>
          <w:tcPr>
            <w:tcW w:type="dxa" w:w="745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B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 выполнения плановых назначений по первичному воинскому учету</w:t>
            </w:r>
          </w:p>
        </w:tc>
        <w:tc>
          <w:tcPr>
            <w:tcW w:type="dxa" w:w="12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168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</w:tr>
      <w:tr>
        <w:tc>
          <w:tcPr>
            <w:tcW w:type="dxa" w:w="14569"/>
            <w:gridSpan w:val="6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0010000">
            <w:pPr>
              <w:pStyle w:val="Style_3"/>
              <w:widowControl w:val="0"/>
              <w:tabs>
                <w:tab w:leader="none" w:pos="619" w:val="left"/>
              </w:tabs>
              <w:spacing w:line="240" w:lineRule="auto"/>
              <w:ind w:firstLine="0" w:left="0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>Пожарная безопасность в границах поселения</w:t>
            </w:r>
            <w:r>
              <w:rPr>
                <w:sz w:val="20"/>
              </w:rPr>
              <w:t>»</w:t>
            </w:r>
          </w:p>
        </w:tc>
      </w:tr>
      <w:tr>
        <w:tc>
          <w:tcPr>
            <w:tcW w:type="dxa" w:w="534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1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type="dxa" w:w="7452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2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пожарных водоёмов, которые приведены в соответствие  с требованиями пожарной безопасности</w:t>
            </w:r>
          </w:p>
        </w:tc>
        <w:tc>
          <w:tcPr>
            <w:tcW w:type="dxa" w:w="1260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68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821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>
        <w:tc>
          <w:tcPr>
            <w:tcW w:type="dxa" w:w="1456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701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3 «</w:t>
            </w:r>
            <w:r>
              <w:rPr>
                <w:rFonts w:ascii="Times New Roman" w:hAnsi="Times New Roman"/>
                <w:sz w:val="20"/>
              </w:rPr>
              <w:t>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8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type="dxa" w:w="7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9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работ по ремонту автомобильных дорог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кв.м.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C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D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E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type="dxa" w:w="7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F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мероприятий, проведенных с целью озеленения территории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2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4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3.3</w:t>
            </w:r>
          </w:p>
        </w:tc>
        <w:tc>
          <w:tcPr>
            <w:tcW w:type="dxa" w:w="74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5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проведенных мероприятий по сбору и вывозу мусора с  территории кладбища 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</w:tr>
    </w:tbl>
    <w:p w14:paraId="2A01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2B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</w:p>
    <w:p w14:paraId="2C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                </w:t>
      </w:r>
    </w:p>
    <w:p w14:paraId="2D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E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2F01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</w:p>
    <w:p w14:paraId="3001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</w:p>
    <w:p w14:paraId="3101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</w:p>
    <w:p w14:paraId="3201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Приложение № 2</w:t>
      </w:r>
    </w:p>
    <w:p w14:paraId="3301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постановлению Администрации</w:t>
      </w:r>
    </w:p>
    <w:p w14:paraId="34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городского поселения «Дедовичи»</w:t>
      </w:r>
    </w:p>
    <w:p w14:paraId="3501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от   29.02.2024  №33</w:t>
      </w:r>
    </w:p>
    <w:p w14:paraId="3601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</w:p>
    <w:p w14:paraId="3701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«</w:t>
      </w:r>
      <w:r>
        <w:rPr>
          <w:rFonts w:ascii="Times New Roman" w:hAnsi="Times New Roman"/>
          <w:sz w:val="16"/>
        </w:rPr>
        <w:t>Приложение №</w:t>
      </w:r>
      <w:r>
        <w:rPr>
          <w:rFonts w:ascii="Times New Roman" w:hAnsi="Times New Roman"/>
          <w:sz w:val="16"/>
        </w:rPr>
        <w:t xml:space="preserve"> 2</w:t>
      </w:r>
    </w:p>
    <w:p w14:paraId="3801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муниципальной программе</w:t>
      </w:r>
    </w:p>
    <w:p w14:paraId="39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«Социально-экономическое развитие </w:t>
      </w:r>
    </w:p>
    <w:p w14:paraId="3A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муниципального образования </w:t>
      </w:r>
    </w:p>
    <w:p w14:paraId="3B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«</w:t>
      </w:r>
      <w:r>
        <w:rPr>
          <w:rFonts w:ascii="Times New Roman" w:hAnsi="Times New Roman"/>
          <w:sz w:val="16"/>
        </w:rPr>
        <w:t>Дедовичи</w:t>
      </w:r>
      <w:r>
        <w:rPr>
          <w:rFonts w:ascii="Times New Roman" w:hAnsi="Times New Roman"/>
          <w:sz w:val="16"/>
        </w:rPr>
        <w:t xml:space="preserve">» на </w:t>
      </w:r>
      <w:r>
        <w:rPr>
          <w:rFonts w:ascii="Times New Roman" w:hAnsi="Times New Roman"/>
          <w:sz w:val="16"/>
        </w:rPr>
        <w:t>2022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z w:val="16"/>
        </w:rPr>
        <w:t>2024</w:t>
      </w:r>
      <w:r>
        <w:rPr>
          <w:rFonts w:ascii="Times New Roman" w:hAnsi="Times New Roman"/>
          <w:sz w:val="16"/>
        </w:rPr>
        <w:t xml:space="preserve"> годы»</w:t>
      </w:r>
    </w:p>
    <w:p w14:paraId="3C01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3D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3E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-170"/>
        <w:tblLayout w:type="fixed"/>
      </w:tblPr>
      <w:tblGrid>
        <w:gridCol w:w="718"/>
        <w:gridCol w:w="5215"/>
        <w:gridCol w:w="2185"/>
        <w:gridCol w:w="1418"/>
        <w:gridCol w:w="1384"/>
        <w:gridCol w:w="1320"/>
        <w:gridCol w:w="1434"/>
      </w:tblGrid>
      <w:tr>
        <w:trPr>
          <w:trHeight w:hRule="atLeast" w:val="288"/>
        </w:trPr>
        <w:tc>
          <w:tcPr>
            <w:tcW w:type="dxa" w:w="7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5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type="dxa" w:w="5556"/>
            <w:gridSpan w:val="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 руб.), годы</w:t>
            </w:r>
          </w:p>
        </w:tc>
      </w:tr>
      <w:tr>
        <w:trPr>
          <w:trHeight w:hRule="atLeast" w:val="288"/>
        </w:trPr>
        <w:tc>
          <w:tcPr>
            <w:tcW w:type="dxa" w:w="7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rPr>
          <w:trHeight w:hRule="atLeast" w:val="288"/>
        </w:trPr>
        <w:tc>
          <w:tcPr>
            <w:tcW w:type="dxa" w:w="7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A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5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B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C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D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b w:val="1"/>
                <w:color w:val="000000"/>
                <w:sz w:val="20"/>
              </w:rPr>
              <w:t>4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E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b w:val="1"/>
                <w:color w:val="000000"/>
                <w:sz w:val="20"/>
              </w:rPr>
              <w:t>5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4F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b w:val="1"/>
                <w:color w:val="000000"/>
                <w:sz w:val="20"/>
              </w:rPr>
              <w:t>6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0010000">
            <w:pPr>
              <w:widowControl w:val="0"/>
              <w:ind/>
              <w:jc w:val="center"/>
              <w:rPr>
                <w:rFonts w:ascii="Arial" w:hAnsi="Arial"/>
              </w:rPr>
            </w:pPr>
            <w:r>
              <w:rPr>
                <w:b w:val="1"/>
                <w:color w:val="000000"/>
                <w:sz w:val="20"/>
              </w:rPr>
              <w:t>7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Программа </w:t>
            </w:r>
            <w:r>
              <w:rPr>
                <w:rFonts w:ascii="Times New Roman" w:hAnsi="Times New Roman"/>
                <w:sz w:val="20"/>
              </w:rPr>
              <w:t xml:space="preserve">«Социально-экономическое развитие муниципального образования </w:t>
            </w:r>
          </w:p>
          <w:p w14:paraId="5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«Дедовичи» на </w:t>
            </w: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2024</w:t>
            </w:r>
            <w:r>
              <w:rPr>
                <w:rFonts w:ascii="Times New Roman" w:hAnsi="Times New Roman"/>
                <w:sz w:val="20"/>
              </w:rPr>
              <w:t xml:space="preserve"> годы»</w:t>
            </w:r>
          </w:p>
          <w:p w14:paraId="54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25646688,00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23806751,34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22150404,84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71603844,18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500484,00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612963,00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1347262</w:t>
            </w:r>
            <w:r>
              <w:rPr>
                <w:rFonts w:ascii="Times New Roman" w:hAnsi="Times New Roman"/>
                <w:color w:val="000000"/>
                <w:sz w:val="20"/>
              </w:rPr>
              <w:t>,71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2460709,71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597004,00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33600,00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70200,00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700804</w:t>
            </w:r>
            <w:r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</w:tr>
      <w:tr>
        <w:trPr>
          <w:trHeight w:hRule="atLeast" w:val="445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24549200,00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23160188,34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20732942,13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68442330,47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Подпрограмма 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6027469,00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6130563,00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5834192,00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17992224,00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500484,00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612963,00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640192,00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1753639,00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5526985,00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5517600,00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5194000,00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16238585,00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 «Функционирование   Администрации поселения»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6027469,00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6130563,00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5834192,00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17992224,00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500484,00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612963,00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640192,00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1753639,00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495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5526985,00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5517600,00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194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16238585,00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1.1.1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«</w:t>
            </w:r>
            <w:r>
              <w:rPr>
                <w:rFonts w:ascii="Times New Roman" w:hAnsi="Times New Roman"/>
                <w:color w:val="000000"/>
                <w:sz w:val="20"/>
              </w:rPr>
              <w:t>Расходы по оплате труда по Главе Администрации поселения»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989000,00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  <w:r>
              <w:rPr>
                <w:rFonts w:ascii="Times New Roman" w:hAnsi="Times New Roman"/>
                <w:sz w:val="20"/>
              </w:rPr>
              <w:t>89</w:t>
            </w:r>
            <w:r>
              <w:rPr>
                <w:rFonts w:ascii="Times New Roman" w:hAnsi="Times New Roman"/>
                <w:sz w:val="20"/>
              </w:rPr>
              <w:t>000,00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989000,00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2989000,00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1.1.2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  «Расходы по оплате труда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муниципальных служащих </w:t>
            </w:r>
            <w:r>
              <w:rPr>
                <w:rFonts w:ascii="Times New Roman" w:hAnsi="Times New Roman"/>
                <w:color w:val="000000"/>
                <w:sz w:val="20"/>
              </w:rPr>
              <w:t>и обеспечение функций Администрации поселения»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3787985,00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4030600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4000</w:t>
            </w:r>
            <w:r>
              <w:rPr>
                <w:rFonts w:ascii="Times New Roman" w:hAnsi="Times New Roman"/>
                <w:sz w:val="20"/>
              </w:rPr>
              <w:t>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11818585,00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3787985,00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4030600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4000000,00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11818585,00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0,0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31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1.1.3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«Расходы на оплату муниципальных контрактов  по изготовлению проектов планировки и межеванию территории»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>00000,00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00000,00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600000,00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1.1.4</w:t>
            </w:r>
          </w:p>
        </w:tc>
        <w:tc>
          <w:tcPr>
            <w:tcW w:type="dxa" w:w="5215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«Расходы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1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2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72000,00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>
        <w:trPr>
          <w:trHeight w:hRule="atLeast" w:val="231"/>
        </w:trPr>
        <w:tc>
          <w:tcPr>
            <w:tcW w:type="dxa" w:w="718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1.1.5</w:t>
            </w:r>
          </w:p>
        </w:tc>
        <w:tc>
          <w:tcPr>
            <w:tcW w:type="dxa" w:w="5215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«Расходы на постановку на кадастровый учет автомобильных дорог местного значения»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205000,00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05000,00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205000,00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05000,00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1.1.6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500484,00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612</w:t>
            </w:r>
            <w:r>
              <w:rPr>
                <w:rFonts w:ascii="Times New Roman" w:hAnsi="Times New Roman"/>
                <w:color w:val="000000"/>
                <w:sz w:val="20"/>
              </w:rPr>
              <w:t>963</w:t>
            </w:r>
            <w:r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640192,00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1753639,00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500484,00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612</w:t>
            </w:r>
            <w:r>
              <w:rPr>
                <w:rFonts w:ascii="Times New Roman" w:hAnsi="Times New Roman"/>
                <w:color w:val="000000"/>
                <w:sz w:val="20"/>
              </w:rPr>
              <w:t>963,00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640192,00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1753639,00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5215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«Доплаты к пенсиям муниципальных служащих»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70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196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70000,00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196000,00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1.1.8</w:t>
            </w:r>
          </w:p>
        </w:tc>
        <w:tc>
          <w:tcPr>
            <w:tcW w:type="dxa" w:w="5215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«Расходы на приобретение и установку систем видеонаблюдения»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238000,00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238000,00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238000,00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238000,00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1.1.9</w:t>
            </w:r>
          </w:p>
        </w:tc>
        <w:tc>
          <w:tcPr>
            <w:tcW w:type="dxa" w:w="5215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«Расходы на корректировку плана землепользования и застройки»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 «</w:t>
            </w:r>
            <w:r>
              <w:rPr>
                <w:rFonts w:ascii="Times New Roman" w:hAnsi="Times New Roman"/>
                <w:sz w:val="20"/>
              </w:rPr>
              <w:t>Пожарная безопасность в границах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</w:t>
            </w:r>
            <w:r>
              <w:rPr>
                <w:rFonts w:ascii="Times New Roman" w:hAnsi="Times New Roman"/>
                <w:sz w:val="20"/>
              </w:rPr>
              <w:t>Обеспечение пожарной безопасности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2.1.1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</w:t>
            </w:r>
            <w:r>
              <w:rPr>
                <w:rFonts w:ascii="Times New Roman" w:hAnsi="Times New Roman"/>
                <w:sz w:val="20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2.1.2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</w:t>
            </w:r>
            <w:r>
              <w:rPr>
                <w:rFonts w:ascii="Times New Roman" w:hAnsi="Times New Roman"/>
                <w:sz w:val="20"/>
              </w:rPr>
              <w:t>Расходы на оборудование и обслуживание пожарных  водоемов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2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 «</w:t>
            </w:r>
            <w:r>
              <w:rPr>
                <w:rFonts w:ascii="Times New Roman" w:hAnsi="Times New Roman"/>
                <w:sz w:val="20"/>
              </w:rPr>
              <w:t>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19619219,00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17676188,34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16316212,84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53611620,18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707070,71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707070,71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597004,00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33600,00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30000">
            <w:pPr>
              <w:ind/>
              <w:jc w:val="center"/>
            </w:pPr>
            <w:r>
              <w:rPr>
                <w:rFonts w:ascii="Times New Roman" w:hAnsi="Times New Roman"/>
              </w:rPr>
              <w:t>70200,00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700804,00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19022215,00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17642588,34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15538942,13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52203745,47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 «</w:t>
            </w:r>
            <w:r>
              <w:rPr>
                <w:rFonts w:ascii="Times New Roman" w:hAnsi="Times New Roman"/>
                <w:sz w:val="20"/>
              </w:rPr>
              <w:t>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19619219,00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17676188,34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16316212,84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53611620,18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707070,71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707070,71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597004,00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33600,00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30000">
            <w:pPr>
              <w:ind/>
              <w:jc w:val="center"/>
            </w:pPr>
            <w:r>
              <w:rPr>
                <w:rFonts w:ascii="Times New Roman" w:hAnsi="Times New Roman"/>
              </w:rPr>
              <w:t>70200,00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700804,00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19022215,00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17642588,34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15538942,13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52203745,47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3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3.1.1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</w:t>
            </w:r>
            <w:r>
              <w:rPr>
                <w:rFonts w:ascii="Times New Roman" w:hAnsi="Times New Roman"/>
                <w:color w:val="000000"/>
                <w:sz w:val="20"/>
              </w:rPr>
              <w:t>Расходы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годы»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  <w:p w14:paraId="3B03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714212,84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714212,84</w:t>
            </w:r>
          </w:p>
        </w:tc>
      </w:tr>
      <w:tr>
        <w:trPr>
          <w:trHeight w:hRule="atLeast" w:val="288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707070,71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707070,71</w:t>
            </w:r>
          </w:p>
        </w:tc>
      </w:tr>
      <w:tr>
        <w:trPr>
          <w:trHeight w:hRule="atLeast" w:val="288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7142,13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7142,13</w:t>
            </w:r>
          </w:p>
        </w:tc>
      </w:tr>
      <w:tr>
        <w:trPr>
          <w:trHeight w:hRule="atLeast" w:val="288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«Расходы на содержание и ремонт автомобильных дорог общего пользования местного значения, расположенных в границах поселения»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6818000,00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6647000,00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677000,00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19142000,00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6818000,00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6647000,00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677000,00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19142000,00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</w:t>
            </w:r>
            <w:r>
              <w:rPr>
                <w:rFonts w:ascii="Times New Roman" w:hAnsi="Times New Roman"/>
                <w:sz w:val="20"/>
              </w:rPr>
              <w:t xml:space="preserve">Расходы на паспортизацию автомобильных дорог </w:t>
            </w:r>
            <w:r>
              <w:rPr>
                <w:rFonts w:ascii="Times New Roman" w:hAnsi="Times New Roman"/>
                <w:color w:val="000000"/>
                <w:sz w:val="20"/>
              </w:rPr>
              <w:t>общего пользования местного значения, расположенных в границах поселения»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596855,00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596855,00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596855,00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596855,00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5215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</w:t>
            </w:r>
            <w:r>
              <w:rPr>
                <w:rFonts w:ascii="Times New Roman" w:hAnsi="Times New Roman"/>
                <w:sz w:val="20"/>
              </w:rPr>
              <w:t>Расходы на межевание автомобильных дорог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общего пользования местного значения, расположенных в границах поселения»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215"/>
            <w:vMerge w:val="restart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</w:t>
            </w:r>
            <w:r>
              <w:rPr>
                <w:rFonts w:ascii="Times New Roman" w:hAnsi="Times New Roman"/>
                <w:sz w:val="20"/>
              </w:rPr>
              <w:t xml:space="preserve">Расходы на </w:t>
            </w:r>
            <w:r>
              <w:rPr>
                <w:rFonts w:ascii="Times New Roman" w:hAnsi="Times New Roman"/>
                <w:sz w:val="20"/>
                <w:highlight w:val="white"/>
              </w:rPr>
              <w:t>топографическую</w:t>
            </w:r>
            <w:r>
              <w:rPr>
                <w:rFonts w:ascii="Times New Roman" w:hAnsi="Times New Roman"/>
                <w:sz w:val="20"/>
                <w:highlight w:val="white"/>
              </w:rPr>
              <w:t> </w:t>
            </w:r>
            <w:r>
              <w:rPr>
                <w:rFonts w:ascii="Times New Roman" w:hAnsi="Times New Roman"/>
                <w:sz w:val="20"/>
                <w:highlight w:val="white"/>
              </w:rPr>
              <w:t>съемку</w:t>
            </w:r>
            <w:r>
              <w:rPr>
                <w:rFonts w:ascii="Times New Roman" w:hAnsi="Times New Roman"/>
                <w:sz w:val="20"/>
              </w:rPr>
              <w:t xml:space="preserve"> местности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115000,00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115000,00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115000,00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115000,00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«Расходы на содержание уличного освещения»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402000,00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5267904,00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5200000,00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16869904,00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402000,00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5267904,00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5200000,00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16869904,00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«Расходы на озеленение территории»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1100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3900000,00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1100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3900000,00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«Расходы на содержание кладбищ»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1068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970000,00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750000,00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788000,00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3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1068</w:t>
            </w:r>
            <w:r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970000,00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750000,00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788000,00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88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«Расходы на содержание прочих мероприятий по благоустройству»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3295000,00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2042096,00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1750000,00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7087096,00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31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3295000,00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2042096,00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1750000,00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7087096,00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3.1.10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Мероприятие   «Расходы на </w:t>
            </w:r>
            <w:r>
              <w:rPr>
                <w:rFonts w:ascii="Times New Roman" w:hAnsi="Times New Roman"/>
                <w:color w:val="000000"/>
                <w:sz w:val="20"/>
              </w:rPr>
              <w:t>поддержку местных инициатив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747000,00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747000,00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747000,00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747000,00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215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«Расходы на ликвидацию очагов сорного растения борщевик Сосновского»</w:t>
            </w: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28800,00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33600,00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132600,00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28800,00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33600,00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132600,00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215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4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«Софинансирование расходов на ликвидацию очагов сорного растения борщевик Сосновского»</w:t>
            </w:r>
          </w:p>
          <w:p w14:paraId="6504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66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3733,34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7800,00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18733,34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3733,34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7800,00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18733,34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vMerge w:val="restart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5215"/>
            <w:vMerge w:val="restart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4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«Развитие институтов территориального общественного самоуправления и поддержка проектов местных инициатив (проект «Дорожка к дому»)»</w:t>
            </w:r>
          </w:p>
          <w:p w14:paraId="82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200000,00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257"/>
        </w:trPr>
        <w:tc>
          <w:tcPr>
            <w:tcW w:type="dxa" w:w="718"/>
            <w:tcBorders>
              <w:top w:color="000000" w:sz="4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5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4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«Софинансирование расходов на развитие институтов территориального общественного самоуправления и поддержка проектов местных инициатив (проект «Дорожка к дому»)»</w:t>
            </w:r>
          </w:p>
          <w:p w14:paraId="9E04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9F04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A0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271000,00</w:t>
            </w:r>
          </w:p>
        </w:tc>
        <w:tc>
          <w:tcPr>
            <w:tcW w:type="dxa" w:w="138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271000,00</w:t>
            </w:r>
          </w:p>
        </w:tc>
      </w:tr>
      <w:tr>
        <w:trPr>
          <w:trHeight w:hRule="atLeast" w:val="528"/>
        </w:trPr>
        <w:tc>
          <w:tcPr>
            <w:tcW w:type="dxa" w:w="718"/>
            <w:vMerge w:val="restart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588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468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271000,00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271000,00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552"/>
        </w:trPr>
        <w:tc>
          <w:tcPr>
            <w:tcW w:type="dxa" w:w="718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4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«Развитие институтов территориального общественного самоуправления и поддержка проектов местных инициатив (проект «Парковка для «КОМФОРТА»)»</w:t>
            </w:r>
          </w:p>
          <w:p w14:paraId="BD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200000,00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200000,00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200000,00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200000,00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552"/>
        </w:trPr>
        <w:tc>
          <w:tcPr>
            <w:tcW w:type="dxa" w:w="718"/>
            <w:vMerge w:val="restart"/>
            <w:tcBorders>
              <w:top w:color="000000" w:sz="4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5215"/>
            <w:vMerge w:val="restart"/>
            <w:tcBorders>
              <w:top w:color="000000" w:sz="4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4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«Софинансирование расходов на развитие институтов территориального общественного самоуправления и поддержка проектов местных инициатив (проект «Парковка для «КОМФОРТА»)»</w:t>
            </w:r>
          </w:p>
          <w:p w14:paraId="D9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41015,00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41015,00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41015,00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41015,00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552"/>
        </w:trPr>
        <w:tc>
          <w:tcPr>
            <w:tcW w:type="dxa" w:w="718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4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5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4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«Развитие институтов территориального общественного самоуправления и поддержка проектов местных инициатив (проект «Делаем двор уютным и безопасным»)»</w:t>
            </w:r>
          </w:p>
          <w:p w14:paraId="F5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168204,00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168204,00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4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4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168204,00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168204,00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552"/>
        </w:trPr>
        <w:tc>
          <w:tcPr>
            <w:tcW w:type="dxa" w:w="718"/>
            <w:vMerge w:val="restart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3.1.1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52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Мероприятие   «Софинансирование расходов на развитие институтов территориального общественного самоуправления и поддержка проектов местных инициатив (проект «Делаем двор уютным и безопасным»)»</w:t>
            </w:r>
          </w:p>
          <w:p w14:paraId="11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20000,00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20000,00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20000,00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20000,00</w:t>
            </w:r>
          </w:p>
        </w:tc>
      </w:tr>
      <w:tr>
        <w:trPr>
          <w:trHeight w:hRule="atLeast" w:val="552"/>
        </w:trP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8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источники</w:t>
            </w:r>
          </w:p>
        </w:tc>
        <w:tc>
          <w:tcPr>
            <w:tcW w:type="dxa" w:w="1418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8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320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type="dxa" w:w="1434"/>
            <w:tcBorders>
              <w:top w:color="000000" w:sz="4" w:val="single"/>
              <w:bottom w:color="000000" w:sz="4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5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0,00»</w:t>
            </w:r>
          </w:p>
        </w:tc>
      </w:tr>
    </w:tbl>
    <w:p w14:paraId="2B05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</w:p>
    <w:p w14:paraId="2C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2D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2E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2F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30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31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32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33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34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35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36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37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38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39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3A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3B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3C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3D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3E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3F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40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41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42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43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44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45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46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47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4805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</w:p>
    <w:p w14:paraId="4905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</w:p>
    <w:p w14:paraId="4A05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Приложение № 3</w:t>
      </w:r>
    </w:p>
    <w:p w14:paraId="4B05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постановлению Администрации</w:t>
      </w:r>
    </w:p>
    <w:p w14:paraId="4C05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городского поселения «Дедовичи»</w:t>
      </w:r>
    </w:p>
    <w:p w14:paraId="4D05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от  29.02.2024  №33</w:t>
      </w:r>
    </w:p>
    <w:p w14:paraId="4E05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4F05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«</w:t>
      </w:r>
      <w:r>
        <w:rPr>
          <w:rFonts w:ascii="Times New Roman" w:hAnsi="Times New Roman"/>
          <w:sz w:val="16"/>
        </w:rPr>
        <w:t>Приложение №</w:t>
      </w:r>
      <w:r>
        <w:rPr>
          <w:rFonts w:ascii="Times New Roman" w:hAnsi="Times New Roman"/>
          <w:sz w:val="16"/>
        </w:rPr>
        <w:t xml:space="preserve"> 3</w:t>
      </w:r>
    </w:p>
    <w:p w14:paraId="50050000">
      <w:pPr>
        <w:widowControl w:val="0"/>
        <w:spacing w:after="0" w:line="240" w:lineRule="auto"/>
        <w:ind w:firstLine="720" w:left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муниципальной программе</w:t>
      </w:r>
    </w:p>
    <w:p w14:paraId="5105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«Социально-экономическое развитие </w:t>
      </w:r>
    </w:p>
    <w:p w14:paraId="5205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муниципального образования </w:t>
      </w:r>
    </w:p>
    <w:p w14:paraId="5305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«</w:t>
      </w:r>
      <w:r>
        <w:rPr>
          <w:rFonts w:ascii="Times New Roman" w:hAnsi="Times New Roman"/>
          <w:sz w:val="16"/>
        </w:rPr>
        <w:t>Дедовичи</w:t>
      </w:r>
      <w:r>
        <w:rPr>
          <w:rFonts w:ascii="Times New Roman" w:hAnsi="Times New Roman"/>
          <w:sz w:val="16"/>
        </w:rPr>
        <w:t xml:space="preserve">» на </w:t>
      </w:r>
      <w:r>
        <w:rPr>
          <w:rFonts w:ascii="Times New Roman" w:hAnsi="Times New Roman"/>
          <w:sz w:val="16"/>
        </w:rPr>
        <w:t>2022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z w:val="16"/>
        </w:rPr>
        <w:t>2024</w:t>
      </w:r>
      <w:r>
        <w:rPr>
          <w:rFonts w:ascii="Times New Roman" w:hAnsi="Times New Roman"/>
          <w:sz w:val="16"/>
        </w:rPr>
        <w:t xml:space="preserve"> годы»</w:t>
      </w:r>
    </w:p>
    <w:p w14:paraId="5405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</w:p>
    <w:p w14:paraId="55050000">
      <w:pPr>
        <w:spacing w:afterAutospacing="on" w:line="240" w:lineRule="auto"/>
        <w:ind w:firstLine="0" w:left="709" w:right="68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ПЕРЕЧЕНЬ  МЕРОПРИЯТИЙ ОСНОВНЫХ МЕРОПРИЯТИЙ  МУНИЦИПАЛЬНОЙ ПРОГРАММЫ</w:t>
      </w:r>
    </w:p>
    <w:tbl>
      <w:tblPr>
        <w:tblStyle w:val="Style_2"/>
        <w:tblInd w:type="dxa" w:w="10"/>
        <w:tblLayout w:type="fixed"/>
      </w:tblPr>
      <w:tblGrid>
        <w:gridCol w:w="921"/>
        <w:gridCol w:w="4196"/>
        <w:gridCol w:w="3386"/>
        <w:gridCol w:w="1663"/>
        <w:gridCol w:w="1663"/>
        <w:gridCol w:w="1366"/>
        <w:gridCol w:w="1366"/>
      </w:tblGrid>
      <w:tr>
        <w:trPr>
          <w:trHeight w:hRule="atLeast" w:val="462"/>
        </w:trPr>
        <w:tc>
          <w:tcPr>
            <w:tcW w:type="dxa" w:w="92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6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type="dxa" w:w="419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7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type="dxa" w:w="338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8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type="dxa" w:w="166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9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type="dxa" w:w="4395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A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Значения показателей</w:t>
            </w:r>
          </w:p>
        </w:tc>
      </w:tr>
      <w:tr>
        <w:trPr>
          <w:trHeight w:hRule="atLeast" w:val="288"/>
        </w:trPr>
        <w:tc>
          <w:tcPr>
            <w:tcW w:type="dxa" w:w="92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19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38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66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B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type="dxa" w:w="136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D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</w:tr>
      <w:tr>
        <w:trPr>
          <w:trHeight w:hRule="atLeast" w:val="288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E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5F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0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1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2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3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4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</w:tr>
      <w:tr>
        <w:trPr>
          <w:trHeight w:hRule="atLeast" w:val="288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5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type="dxa" w:w="13639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6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Подпрограмма 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Повышение эффективности местного самоуправления в муниципальном образовании «</w:t>
            </w:r>
            <w:r>
              <w:rPr>
                <w:rFonts w:ascii="Times New Roman" w:hAnsi="Times New Roman"/>
                <w:sz w:val="20"/>
              </w:rPr>
              <w:t>Дедовичи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>
        <w:trPr>
          <w:trHeight w:hRule="atLeast" w:val="288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7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type="dxa" w:w="13639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</w:t>
            </w:r>
            <w:r>
              <w:rPr>
                <w:rFonts w:ascii="Times New Roman" w:hAnsi="Times New Roman"/>
                <w:color w:val="000000"/>
                <w:sz w:val="20"/>
              </w:rPr>
              <w:t>ероприятие «Функционирование   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дминистрации </w:t>
            </w:r>
            <w:r>
              <w:rPr>
                <w:rFonts w:ascii="Times New Roman" w:hAnsi="Times New Roman"/>
                <w:color w:val="000000"/>
                <w:sz w:val="20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1.1.1.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A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по оплате труда </w:t>
            </w:r>
            <w:r>
              <w:rPr>
                <w:rFonts w:ascii="Times New Roman" w:hAnsi="Times New Roman"/>
                <w:color w:val="000000"/>
                <w:sz w:val="20"/>
              </w:rPr>
              <w:t>по Главе 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дминистрации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поселения 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B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Объем выплат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C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</w:rPr>
              <w:t>уб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D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989</w:t>
            </w:r>
            <w:r>
              <w:rPr>
                <w:rFonts w:ascii="Times New Roman" w:hAnsi="Times New Roman"/>
                <w:color w:val="000000"/>
                <w:sz w:val="20"/>
              </w:rPr>
              <w:t>000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1000000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1000000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0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1.1.2.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по оплате труда и обеспечение функций Администрации поселения 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2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Объем выплат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3787985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4030600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6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4000</w:t>
            </w:r>
            <w:r>
              <w:rPr>
                <w:rFonts w:ascii="Times New Roman" w:hAnsi="Times New Roman"/>
                <w:color w:val="000000"/>
                <w:sz w:val="20"/>
              </w:rPr>
              <w:t>000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7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1.1.3.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8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оплату муниципальных контрактов  по изготовлению проектов планировки и межеванию территории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9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0"/>
              </w:rPr>
              <w:t>контрактов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A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B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1.1.4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F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0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предоставленных услуг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1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2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5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1.1.5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6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постановку на кадастровый учет автомобильных дорог местного значения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7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дорог, поставленных на учет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за год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8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9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C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1.1.6.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D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Реализация переданных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E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граждан, состоящих на воинском учете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F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чел.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0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105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205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200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3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</w:t>
            </w: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4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5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пенсионеров, получающих доплаты к пенсии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6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чел.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7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A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1.1.8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B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приобретение и установку систем видеонаблюдения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C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установленных систем видеонаблюдения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E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1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1.1.9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2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корректировку плана землепользования и застройки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откорректированных планов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4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88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8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type="dxa" w:w="13639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9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</w:t>
            </w:r>
            <w:r>
              <w:rPr>
                <w:rFonts w:ascii="Times New Roman" w:hAnsi="Times New Roman"/>
                <w:sz w:val="20"/>
              </w:rPr>
              <w:t>Пожарная безопасность в границах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</w:tr>
      <w:tr>
        <w:trPr>
          <w:trHeight w:hRule="atLeast" w:val="288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A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</w:t>
            </w:r>
          </w:p>
        </w:tc>
        <w:tc>
          <w:tcPr>
            <w:tcW w:type="dxa" w:w="13639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B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</w:t>
            </w:r>
            <w:r>
              <w:rPr>
                <w:rFonts w:ascii="Times New Roman" w:hAnsi="Times New Roman"/>
                <w:sz w:val="20"/>
              </w:rPr>
              <w:t>Обеспечение пожарной безопасности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C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2.1.1.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D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E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приобретенных средств пожарной безопасности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F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0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1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2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3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2.1.2.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4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оборудование и обслуживание пожарных  водоемов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пожарных водоёмов, которые приведены в соответствие  с требованиями пожарной безопасности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6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7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9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>
        <w:trPr>
          <w:trHeight w:hRule="atLeast" w:val="288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A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type="dxa" w:w="13639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B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</w:t>
            </w:r>
            <w:r>
              <w:rPr>
                <w:rFonts w:ascii="Times New Roman" w:hAnsi="Times New Roman"/>
                <w:sz w:val="20"/>
              </w:rPr>
              <w:t>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</w:tr>
      <w:tr>
        <w:trPr>
          <w:trHeight w:hRule="atLeast" w:val="288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C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</w:p>
        </w:tc>
        <w:tc>
          <w:tcPr>
            <w:tcW w:type="dxa" w:w="13639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</w:t>
            </w:r>
            <w:r>
              <w:rPr>
                <w:rFonts w:ascii="Times New Roman" w:hAnsi="Times New Roman"/>
                <w:sz w:val="20"/>
              </w:rPr>
              <w:t>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E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3.1.1.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2019-2024 годы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отремонтированных памятников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содержание и ремонт автомобильных дорог общего пользования местного значения, расположенных в границах поселения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работ по ремонту автомобильных дорог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кв.м.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паспортизацию автомобильных дорог </w:t>
            </w:r>
            <w:r>
              <w:rPr>
                <w:rFonts w:ascii="Times New Roman" w:hAnsi="Times New Roman"/>
                <w:color w:val="000000"/>
                <w:sz w:val="20"/>
              </w:rPr>
              <w:t>общего пользования местного значения, расположенных в границах поселения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E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оформленных паспортов за год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F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1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2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3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4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межевание автомобильных дорог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общего пользования местного значения, расположенных в границах поселения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5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оформленных межевых планов за год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6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7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8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9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A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B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</w:t>
            </w:r>
            <w:r>
              <w:rPr>
                <w:rFonts w:ascii="Times New Roman" w:hAnsi="Times New Roman"/>
                <w:sz w:val="20"/>
                <w:highlight w:val="white"/>
              </w:rPr>
              <w:t>топографическую</w:t>
            </w:r>
            <w:r>
              <w:rPr>
                <w:rFonts w:ascii="Times New Roman" w:hAnsi="Times New Roman"/>
                <w:sz w:val="20"/>
                <w:highlight w:val="white"/>
              </w:rPr>
              <w:t> </w:t>
            </w:r>
            <w:r>
              <w:rPr>
                <w:rFonts w:ascii="Times New Roman" w:hAnsi="Times New Roman"/>
                <w:sz w:val="20"/>
                <w:highlight w:val="white"/>
              </w:rPr>
              <w:t>съемку</w:t>
            </w:r>
            <w:r>
              <w:rPr>
                <w:rFonts w:ascii="Times New Roman" w:hAnsi="Times New Roman"/>
                <w:sz w:val="20"/>
              </w:rPr>
              <w:t xml:space="preserve"> местности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C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составленных топографических планов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D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E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F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0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1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2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содержание уличного освещения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3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Объем расходов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4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тыс. руб.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5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6402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7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8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9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озеленение территории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A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мероприятий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B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C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D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E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содержание кладбищ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проведенных мероприятий по сбору и вывозу мусора с  территории кладбища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содержание прочих мероприятий по благоустройству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5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Объем расходов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A05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3295000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B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2042096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C05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1750000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5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3.1.10.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E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поддержку местных инициатив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FF05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Объем расходов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006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руб.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106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2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6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747000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406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506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606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обработанных земельных участков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706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806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3,9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6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6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расходов на ликвидацию очагов сорного растения борщевик Сосновского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6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обработанных земельных участков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6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6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3,9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6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6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«Дорожка к дому»)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6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реализованных проектов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6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6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6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6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поддержка проектов местных инициатив (проект «Дорожка к дому»)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6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реализованных проектов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6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6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6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3.1.1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6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«Парковка для «КОМФОРТА»)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6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реализованных проектов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6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6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6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3.1.1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6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поддержка проектов местных инициатив (проект «Парковка для «КОМФОРТА»)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6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реализованных проектов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6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6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6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3.1.1</w:t>
            </w: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6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Развитие институтов территориального общественного самоуправления и поддержка проектов местных инициатив (проект «Делаем двор уютным и безопасным»)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6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реализованных проектов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106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6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39"/>
        </w:trPr>
        <w:tc>
          <w:tcPr>
            <w:tcW w:type="dxa" w:w="92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506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3.1.1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41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606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расходов на развитие институтов территориального общественного самоуправления и поддержка проектов местных инициатив (проект «Делаем двор уютным и безопасным»)</w:t>
            </w:r>
          </w:p>
        </w:tc>
        <w:tc>
          <w:tcPr>
            <w:tcW w:type="dxa" w:w="33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706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реализованных проектов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6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type="dxa" w:w="16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6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3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0»</w:t>
            </w:r>
          </w:p>
        </w:tc>
      </w:tr>
    </w:tbl>
    <w:p w14:paraId="3C060000">
      <w:pPr>
        <w:spacing w:after="0" w:line="240" w:lineRule="auto"/>
        <w:ind w:firstLine="539" w:left="0"/>
        <w:jc w:val="center"/>
      </w:pPr>
    </w:p>
    <w:sectPr>
      <w:headerReference r:id="rId1" w:type="default"/>
      <w:pgSz w:h="11906" w:orient="landscape" w:w="16838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firstLine="0" w:left="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3" w:type="paragraph">
    <w:name w:val="List Paragraph"/>
    <w:basedOn w:val="Style_4"/>
    <w:link w:val="Style_3_ch"/>
    <w:pPr>
      <w:spacing w:after="0" w:line="360" w:lineRule="auto"/>
      <w:ind w:firstLine="0" w:left="720"/>
      <w:jc w:val="both"/>
    </w:pPr>
    <w:rPr>
      <w:rFonts w:ascii="Times New Roman" w:hAnsi="Times New Roman"/>
      <w:sz w:val="24"/>
    </w:rPr>
  </w:style>
  <w:style w:styleId="Style_3_ch" w:type="character">
    <w:name w:val="List Paragraph"/>
    <w:basedOn w:val="Style_4_ch"/>
    <w:link w:val="Style_3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 w:firstLine="720" w:left="0"/>
      <w:jc w:val="both"/>
    </w:pPr>
    <w:rPr>
      <w:rFonts w:ascii="Arial" w:hAnsi="Arial"/>
      <w:sz w:val="24"/>
    </w:rPr>
  </w:style>
  <w:style w:styleId="Style_1_ch" w:type="character">
    <w:name w:val="header"/>
    <w:basedOn w:val="Style_4_ch"/>
    <w:link w:val="Style_1"/>
    <w:rPr>
      <w:rFonts w:ascii="Arial" w:hAnsi="Arial"/>
      <w:sz w:val="24"/>
    </w:rPr>
  </w:style>
  <w:style w:styleId="Style_9" w:type="paragraph">
    <w:name w:val="ConsPlusNormal"/>
    <w:basedOn w:val="Style_4"/>
    <w:link w:val="Style_9_ch"/>
    <w:pPr>
      <w:spacing w:after="0" w:line="240" w:lineRule="auto"/>
      <w:ind/>
    </w:pPr>
  </w:style>
  <w:style w:styleId="Style_9_ch" w:type="character">
    <w:name w:val="ConsPlusNormal"/>
    <w:basedOn w:val="Style_4_ch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annotation reference"/>
    <w:basedOn w:val="Style_12"/>
    <w:link w:val="Style_11_ch"/>
    <w:rPr>
      <w:sz w:val="16"/>
    </w:rPr>
  </w:style>
  <w:style w:styleId="Style_11_ch" w:type="character">
    <w:name w:val="annotation reference"/>
    <w:basedOn w:val="Style_12_ch"/>
    <w:link w:val="Style_11"/>
    <w:rPr>
      <w:sz w:val="16"/>
    </w:rPr>
  </w:style>
  <w:style w:styleId="Style_13" w:type="paragraph">
    <w:name w:val="Цветовое выделение"/>
    <w:link w:val="Style_13_ch"/>
    <w:rPr>
      <w:b w:val="1"/>
      <w:color w:val="000000"/>
    </w:rPr>
  </w:style>
  <w:style w:styleId="Style_13_ch" w:type="character">
    <w:name w:val="Цветовое выделение"/>
    <w:link w:val="Style_13"/>
    <w:rPr>
      <w:b w:val="1"/>
      <w:color w:val="000000"/>
    </w:rPr>
  </w:style>
  <w:style w:styleId="Style_14" w:type="paragraph">
    <w:name w:val="Нормальный (таблица)"/>
    <w:basedOn w:val="Style_4"/>
    <w:next w:val="Style_4"/>
    <w:link w:val="Style_14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14_ch" w:type="character">
    <w:name w:val="Нормальный (таблица)"/>
    <w:basedOn w:val="Style_4_ch"/>
    <w:link w:val="Style_14"/>
    <w:rPr>
      <w:rFonts w:ascii="Arial" w:hAnsi="Arial"/>
      <w:sz w:val="24"/>
    </w:rPr>
  </w:style>
  <w:style w:styleId="Style_15" w:type="paragraph">
    <w:name w:val="page number"/>
    <w:basedOn w:val="Style_12"/>
    <w:link w:val="Style_15_ch"/>
  </w:style>
  <w:style w:styleId="Style_15_ch" w:type="character">
    <w:name w:val="page number"/>
    <w:basedOn w:val="Style_12_ch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footer"/>
    <w:basedOn w:val="Style_4"/>
    <w:link w:val="Style_18_ch"/>
    <w:pPr>
      <w:widowControl w:val="0"/>
      <w:tabs>
        <w:tab w:leader="none" w:pos="4677" w:val="center"/>
        <w:tab w:leader="none" w:pos="9355" w:val="right"/>
      </w:tabs>
      <w:spacing w:after="0" w:line="240" w:lineRule="auto"/>
      <w:ind w:firstLine="720" w:left="0"/>
      <w:jc w:val="both"/>
    </w:pPr>
    <w:rPr>
      <w:rFonts w:ascii="Arial" w:hAnsi="Arial"/>
      <w:sz w:val="24"/>
    </w:rPr>
  </w:style>
  <w:style w:styleId="Style_18_ch" w:type="character">
    <w:name w:val="footer"/>
    <w:basedOn w:val="Style_4_ch"/>
    <w:link w:val="Style_18"/>
    <w:rPr>
      <w:rFonts w:ascii="Arial" w:hAnsi="Arial"/>
      <w:sz w:val="24"/>
    </w:rPr>
  </w:style>
  <w:style w:styleId="Style_19" w:type="paragraph">
    <w:name w:val="Strong"/>
    <w:basedOn w:val="Style_12"/>
    <w:link w:val="Style_19_ch"/>
    <w:rPr>
      <w:b w:val="1"/>
    </w:rPr>
  </w:style>
  <w:style w:styleId="Style_19_ch" w:type="character">
    <w:name w:val="Strong"/>
    <w:basedOn w:val="Style_12_ch"/>
    <w:link w:val="Style_19"/>
    <w:rPr>
      <w:b w:val="1"/>
    </w:rPr>
  </w:style>
  <w:style w:styleId="Style_20" w:type="paragraph">
    <w:name w:val="Normal (Web)"/>
    <w:basedOn w:val="Style_4"/>
    <w:link w:val="Style_2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0_ch" w:type="character">
    <w:name w:val="Normal (Web)"/>
    <w:basedOn w:val="Style_4_ch"/>
    <w:link w:val="Style_20"/>
    <w:rPr>
      <w:rFonts w:ascii="Times New Roman" w:hAnsi="Times New Roman"/>
      <w:sz w:val="24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basedOn w:val="Style_12"/>
    <w:link w:val="Style_22_ch"/>
    <w:rPr>
      <w:color w:val="0000FF"/>
      <w:u w:val="single"/>
    </w:rPr>
  </w:style>
  <w:style w:styleId="Style_22_ch" w:type="character">
    <w:name w:val="Hyperlink"/>
    <w:basedOn w:val="Style_12_ch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Содержимое таблицы"/>
    <w:basedOn w:val="Style_4"/>
    <w:link w:val="Style_2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Содержимое таблицы"/>
    <w:basedOn w:val="Style_4_ch"/>
    <w:link w:val="Style_25"/>
    <w:rPr>
      <w:rFonts w:ascii="Times New Roman" w:hAnsi="Times New Roman"/>
      <w:sz w:val="24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annotation text"/>
    <w:basedOn w:val="Style_4"/>
    <w:link w:val="Style_27_ch"/>
    <w:pPr>
      <w:widowControl w:val="0"/>
      <w:spacing w:after="0" w:line="240" w:lineRule="auto"/>
      <w:ind w:firstLine="720" w:left="0"/>
      <w:jc w:val="both"/>
    </w:pPr>
    <w:rPr>
      <w:rFonts w:ascii="Arial" w:hAnsi="Arial"/>
      <w:sz w:val="20"/>
    </w:rPr>
  </w:style>
  <w:style w:styleId="Style_27_ch" w:type="character">
    <w:name w:val="annotation text"/>
    <w:basedOn w:val="Style_4_ch"/>
    <w:link w:val="Style_27"/>
    <w:rPr>
      <w:rFonts w:ascii="Arial" w:hAnsi="Arial"/>
      <w:sz w:val="20"/>
    </w:rPr>
  </w:style>
  <w:style w:styleId="Style_28" w:type="paragraph">
    <w:name w:val="toc 9"/>
    <w:next w:val="Style_4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printj"/>
    <w:basedOn w:val="Style_4"/>
    <w:link w:val="Style_3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0_ch" w:type="character">
    <w:name w:val="printj"/>
    <w:basedOn w:val="Style_4_ch"/>
    <w:link w:val="Style_30"/>
    <w:rPr>
      <w:rFonts w:ascii="Times New Roman" w:hAnsi="Times New Roman"/>
      <w:sz w:val="24"/>
    </w:rPr>
  </w:style>
  <w:style w:styleId="Style_31" w:type="paragraph">
    <w:name w:val="ConsPlusNonformat"/>
    <w:link w:val="Style_31_ch"/>
    <w:pPr>
      <w:widowControl w:val="0"/>
      <w:ind/>
    </w:pPr>
    <w:rPr>
      <w:rFonts w:ascii="Courier New" w:hAnsi="Courier New"/>
    </w:rPr>
  </w:style>
  <w:style w:styleId="Style_31_ch" w:type="character">
    <w:name w:val="ConsPlusNonformat"/>
    <w:link w:val="Style_31"/>
    <w:rPr>
      <w:rFonts w:ascii="Courier New" w:hAnsi="Courier New"/>
    </w:rPr>
  </w:style>
  <w:style w:styleId="Style_32" w:type="paragraph">
    <w:name w:val="Balloon Text"/>
    <w:basedOn w:val="Style_4"/>
    <w:link w:val="Style_32_ch"/>
    <w:pPr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4_ch"/>
    <w:link w:val="Style_32"/>
    <w:rPr>
      <w:rFonts w:ascii="Tahoma" w:hAnsi="Tahoma"/>
      <w:sz w:val="16"/>
    </w:rPr>
  </w:style>
  <w:style w:styleId="Style_33" w:type="paragraph">
    <w:name w:val="toc 5"/>
    <w:next w:val="Style_4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annotation subject"/>
    <w:basedOn w:val="Style_27"/>
    <w:next w:val="Style_27"/>
    <w:link w:val="Style_34_ch"/>
    <w:rPr>
      <w:b w:val="1"/>
    </w:rPr>
  </w:style>
  <w:style w:styleId="Style_34_ch" w:type="character">
    <w:name w:val="annotation subject"/>
    <w:basedOn w:val="Style_27_ch"/>
    <w:link w:val="Style_34"/>
    <w:rPr>
      <w:b w:val="1"/>
    </w:rPr>
  </w:style>
  <w:style w:styleId="Style_35" w:type="paragraph">
    <w:name w:val="Гипертекстовая ссылка"/>
    <w:basedOn w:val="Style_13"/>
    <w:link w:val="Style_35_ch"/>
  </w:style>
  <w:style w:styleId="Style_35_ch" w:type="character">
    <w:name w:val="Гипертекстовая ссылка"/>
    <w:basedOn w:val="Style_13_ch"/>
    <w:link w:val="Style_35"/>
  </w:style>
  <w:style w:styleId="Style_36" w:type="paragraph">
    <w:name w:val="Subtitle"/>
    <w:next w:val="Style_4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4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4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4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table">
    <w:name w:val="Сетка таблицы1"/>
    <w:rPr>
      <w:rFonts w:ascii="Tms Rmn" w:hAnsi="Tms Rm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2024-03-01T12:58:00Z</dcterms:modified>
</cp:coreProperties>
</file>