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sz w:val="28"/>
        </w:rPr>
      </w:pPr>
      <w:r>
        <w:t xml:space="preserve"> </w:t>
      </w:r>
      <w:r>
        <w:rPr>
          <w:sz w:val="28"/>
        </w:rPr>
        <w:t>ПСКОВСКАЯ ОБЛАСТЬ</w:t>
      </w:r>
    </w:p>
    <w:p w14:paraId="02000000">
      <w:pPr>
        <w:ind/>
        <w:jc w:val="center"/>
        <w:rPr>
          <w:sz w:val="28"/>
        </w:rPr>
      </w:pPr>
      <w:r>
        <w:rPr>
          <w:sz w:val="28"/>
        </w:rPr>
        <w:t>МУНИЦИПАЛЬНОЕ ОБРАЗОВАНИЕ «ДЕДОВИЧИ»</w:t>
      </w:r>
    </w:p>
    <w:p w14:paraId="03000000">
      <w:pPr>
        <w:ind/>
        <w:jc w:val="center"/>
        <w:rPr>
          <w:sz w:val="28"/>
        </w:rPr>
      </w:pPr>
      <w:r>
        <w:rPr>
          <w:sz w:val="28"/>
        </w:rPr>
        <w:t>СОБРАНИЕ ДЕПУТАТОВ ГОРОДСКОГО ПОСЕЛЕНИЯ «ДЕДОВИЧИ»</w:t>
      </w:r>
    </w:p>
    <w:p w14:paraId="04000000">
      <w:pPr>
        <w:ind/>
        <w:jc w:val="center"/>
        <w:rPr>
          <w:sz w:val="28"/>
        </w:rPr>
      </w:pPr>
    </w:p>
    <w:p w14:paraId="05000000">
      <w:pPr>
        <w:ind/>
        <w:jc w:val="center"/>
        <w:rPr>
          <w:sz w:val="28"/>
        </w:rPr>
      </w:pPr>
      <w:r>
        <w:rPr>
          <w:sz w:val="28"/>
        </w:rPr>
        <w:t>РЕШЕНИЕ</w:t>
      </w:r>
    </w:p>
    <w:p w14:paraId="06000000">
      <w:pPr>
        <w:rPr>
          <w:sz w:val="28"/>
        </w:rPr>
      </w:pPr>
    </w:p>
    <w:p w14:paraId="07000000">
      <w:pPr>
        <w:widowControl w:val="0"/>
        <w:ind/>
      </w:pPr>
      <w:r>
        <w:t>от 26.12.2024 № 246</w:t>
      </w:r>
    </w:p>
    <w:p w14:paraId="08000000">
      <w:pPr>
        <w:widowControl w:val="0"/>
        <w:ind/>
      </w:pPr>
      <w:r>
        <w:t xml:space="preserve">(принято на  33 </w:t>
      </w:r>
      <w:r>
        <w:t>очередном заседании</w:t>
      </w:r>
    </w:p>
    <w:p w14:paraId="09000000">
      <w:pPr>
        <w:widowControl w:val="0"/>
        <w:ind/>
      </w:pPr>
      <w:r>
        <w:t>Собрания депутатов городского поселения</w:t>
      </w:r>
    </w:p>
    <w:p w14:paraId="0A000000">
      <w:pPr>
        <w:widowControl w:val="0"/>
        <w:ind/>
      </w:pPr>
      <w:r>
        <w:t>«Дедовичи» четвертого созыва)</w:t>
      </w:r>
    </w:p>
    <w:p w14:paraId="0B000000">
      <w:pPr>
        <w:widowControl w:val="0"/>
        <w:ind/>
      </w:pPr>
      <w:r>
        <w:t>рп. Дедовичи</w:t>
      </w:r>
    </w:p>
    <w:p w14:paraId="0C000000">
      <w:pPr>
        <w:ind w:right="5386"/>
        <w:jc w:val="both"/>
      </w:pPr>
    </w:p>
    <w:p w14:paraId="0D000000">
      <w:pPr>
        <w:ind w:right="5386"/>
        <w:jc w:val="both"/>
      </w:pPr>
    </w:p>
    <w:p w14:paraId="0E000000">
      <w:pPr>
        <w:ind w:right="5386"/>
        <w:jc w:val="both"/>
      </w:pPr>
      <w:r>
        <w:t>О</w:t>
      </w:r>
      <w:r>
        <w:t>б</w:t>
      </w:r>
      <w:r>
        <w:t xml:space="preserve"> </w:t>
      </w:r>
      <w:r>
        <w:t>утверждении</w:t>
      </w:r>
      <w:r>
        <w:t xml:space="preserve"> </w:t>
      </w:r>
      <w:r>
        <w:t>схемы</w:t>
      </w:r>
      <w:r>
        <w:t xml:space="preserve"> </w:t>
      </w:r>
      <w:r>
        <w:t>многомандатных</w:t>
      </w:r>
      <w:r>
        <w:t xml:space="preserve"> избирательных</w:t>
      </w:r>
      <w:r>
        <w:t xml:space="preserve"> </w:t>
      </w:r>
      <w:r>
        <w:t>округов</w:t>
      </w:r>
      <w:r>
        <w:t xml:space="preserve"> </w:t>
      </w:r>
      <w:r>
        <w:t>для</w:t>
      </w:r>
      <w:r>
        <w:t xml:space="preserve"> </w:t>
      </w:r>
      <w:r>
        <w:t>проведения выборов</w:t>
      </w:r>
      <w:r>
        <w:t xml:space="preserve"> </w:t>
      </w:r>
      <w:r>
        <w:t>депутатов</w:t>
      </w:r>
      <w:r>
        <w:t xml:space="preserve"> </w:t>
      </w:r>
      <w:r>
        <w:t xml:space="preserve">Собрания </w:t>
      </w:r>
      <w:r>
        <w:t>депутатов</w:t>
      </w:r>
      <w:r>
        <w:t xml:space="preserve"> </w:t>
      </w:r>
      <w:r>
        <w:t>городского поселения</w:t>
      </w:r>
      <w:r>
        <w:t xml:space="preserve"> </w:t>
      </w:r>
      <w:r>
        <w:t>«Дедовичи</w:t>
      </w:r>
      <w:r>
        <w:t>»</w:t>
      </w:r>
      <w:r>
        <w:t xml:space="preserve"> </w:t>
      </w:r>
      <w:r>
        <w:t xml:space="preserve">сроком </w:t>
      </w:r>
      <w:r>
        <w:t>на</w:t>
      </w:r>
      <w:r>
        <w:t xml:space="preserve"> </w:t>
      </w:r>
      <w:r>
        <w:t>десять</w:t>
      </w:r>
      <w:r>
        <w:t xml:space="preserve"> </w:t>
      </w:r>
      <w:r>
        <w:t>лет</w:t>
      </w:r>
    </w:p>
    <w:p w14:paraId="0F000000"/>
    <w:p w14:paraId="10000000"/>
    <w:p w14:paraId="11000000">
      <w:pPr>
        <w:ind w:firstLine="709" w:left="0"/>
        <w:jc w:val="both"/>
        <w:rPr>
          <w:b w:val="1"/>
        </w:rPr>
      </w:pPr>
      <w:r>
        <w:t xml:space="preserve">Рассмотрев представленную </w:t>
      </w:r>
      <w:r>
        <w:t>Т</w:t>
      </w:r>
      <w:r>
        <w:t xml:space="preserve">ерриториальной </w:t>
      </w:r>
      <w:r>
        <w:t>избирательной комиссией</w:t>
      </w:r>
      <w:r>
        <w:t xml:space="preserve"> Деовичского</w:t>
      </w:r>
      <w:r>
        <w:t xml:space="preserve"> района</w:t>
      </w:r>
      <w:r>
        <w:t xml:space="preserve"> схему </w:t>
      </w:r>
      <w:r>
        <w:t>многомандатных</w:t>
      </w:r>
      <w:r>
        <w:t xml:space="preserve"> избирательн</w:t>
      </w:r>
      <w:r>
        <w:t>ых</w:t>
      </w:r>
      <w:r>
        <w:t xml:space="preserve"> округ</w:t>
      </w:r>
      <w:r>
        <w:t>ов</w:t>
      </w:r>
      <w:r>
        <w:t xml:space="preserve"> для проведения выборов депутатов</w:t>
      </w:r>
      <w:r>
        <w:t xml:space="preserve"> Собрания депутато</w:t>
      </w:r>
      <w:r>
        <w:t>в городского поселения «Дедовичи</w:t>
      </w:r>
      <w:r>
        <w:t>», руководствуясь</w:t>
      </w:r>
      <w:r>
        <w:t xml:space="preserve"> стать</w:t>
      </w:r>
      <w:r>
        <w:t>ей</w:t>
      </w:r>
      <w:r>
        <w:t xml:space="preserve"> 18 Федерального закона от 12.06.2002 года № 67-ФЗ «Об основных гарантиях избирательных прав и права на участие в референдуме граждан Российской Федерации», статьей 15 Закона Псковской области от 01.08.2003 года № 295-ОЗ «Избирательный Кодекс Псковской области» и Уставом </w:t>
      </w:r>
      <w:r>
        <w:t>муниципального образования</w:t>
      </w:r>
      <w:r>
        <w:t xml:space="preserve"> «</w:t>
      </w:r>
      <w:r>
        <w:t>Дедовичи</w:t>
      </w:r>
      <w:r>
        <w:t>»</w:t>
      </w:r>
      <w:r>
        <w:t>,</w:t>
      </w:r>
      <w:r>
        <w:t xml:space="preserve"> </w:t>
      </w:r>
      <w:r>
        <w:t>Собрание депутато</w:t>
      </w:r>
      <w:r>
        <w:t>в городского поселения «Дедовичи</w:t>
      </w:r>
      <w:r>
        <w:t>»</w:t>
      </w:r>
      <w:r>
        <w:t xml:space="preserve"> </w:t>
      </w:r>
      <w:r>
        <w:rPr>
          <w:b w:val="0"/>
          <w:spacing w:val="60"/>
        </w:rPr>
        <w:t>РЕШИЛО</w:t>
      </w:r>
      <w:r>
        <w:rPr>
          <w:b w:val="1"/>
        </w:rPr>
        <w:t>:</w:t>
      </w:r>
    </w:p>
    <w:p w14:paraId="12000000">
      <w:pPr>
        <w:numPr>
          <w:ilvl w:val="0"/>
          <w:numId w:val="1"/>
        </w:numPr>
        <w:tabs>
          <w:tab w:leader="none" w:pos="851" w:val="left"/>
        </w:tabs>
        <w:ind w:firstLine="567" w:left="0"/>
        <w:contextualSpacing w:val="1"/>
        <w:jc w:val="both"/>
        <w:rPr>
          <w:color w:val="000000"/>
          <w:sz w:val="24"/>
        </w:rPr>
      </w:pPr>
      <w:r>
        <w:rPr>
          <w:color w:val="000000"/>
          <w:sz w:val="24"/>
        </w:rPr>
        <w:t>Утвердить сроком на десять лет схему многомандатн</w:t>
      </w:r>
      <w:r>
        <w:rPr>
          <w:color w:val="000000"/>
          <w:sz w:val="24"/>
        </w:rPr>
        <w:t>ых</w:t>
      </w:r>
      <w:r>
        <w:rPr>
          <w:color w:val="000000"/>
          <w:sz w:val="24"/>
        </w:rPr>
        <w:t xml:space="preserve"> избирательн</w:t>
      </w:r>
      <w:r>
        <w:rPr>
          <w:color w:val="000000"/>
          <w:sz w:val="24"/>
        </w:rPr>
        <w:t xml:space="preserve">ых </w:t>
      </w:r>
      <w:r>
        <w:rPr>
          <w:color w:val="000000"/>
          <w:sz w:val="24"/>
        </w:rPr>
        <w:t>округ</w:t>
      </w:r>
      <w:r>
        <w:rPr>
          <w:color w:val="000000"/>
          <w:sz w:val="24"/>
        </w:rPr>
        <w:t>ов</w:t>
      </w:r>
      <w:r>
        <w:rPr>
          <w:color w:val="000000"/>
          <w:sz w:val="24"/>
        </w:rPr>
        <w:t xml:space="preserve"> для проведения выборов депутатов Собрания депутатов </w:t>
      </w:r>
      <w:r>
        <w:rPr>
          <w:color w:val="000000"/>
          <w:sz w:val="24"/>
        </w:rPr>
        <w:t>городского</w:t>
      </w:r>
      <w:r>
        <w:rPr>
          <w:color w:val="000000"/>
          <w:sz w:val="24"/>
        </w:rPr>
        <w:t xml:space="preserve"> поселения «</w:t>
      </w:r>
      <w:r>
        <w:rPr>
          <w:color w:val="000000"/>
          <w:sz w:val="24"/>
        </w:rPr>
        <w:t>Дедовичи</w:t>
      </w:r>
      <w:r>
        <w:rPr>
          <w:color w:val="000000"/>
          <w:sz w:val="24"/>
        </w:rPr>
        <w:t>» согласно приложени</w:t>
      </w:r>
      <w:r>
        <w:rPr>
          <w:color w:val="000000"/>
          <w:sz w:val="24"/>
        </w:rPr>
        <w:t>ям №1 и № 2 к настоящему решению.</w:t>
      </w:r>
    </w:p>
    <w:p w14:paraId="13000000">
      <w:pPr>
        <w:numPr>
          <w:ilvl w:val="0"/>
          <w:numId w:val="1"/>
        </w:numPr>
        <w:tabs>
          <w:tab w:leader="none" w:pos="851" w:val="left"/>
        </w:tabs>
        <w:ind w:firstLine="567" w:left="0"/>
        <w:contextualSpacing w:val="1"/>
        <w:jc w:val="both"/>
        <w:rPr>
          <w:color w:val="000000"/>
          <w:sz w:val="24"/>
        </w:rPr>
      </w:pPr>
      <w:r>
        <w:rPr>
          <w:color w:val="000000"/>
          <w:sz w:val="24"/>
        </w:rPr>
        <w:t xml:space="preserve">Признать утратившим силу решение </w:t>
      </w:r>
      <w:r>
        <w:rPr>
          <w:color w:val="000000"/>
          <w:sz w:val="24"/>
        </w:rPr>
        <w:t>С</w:t>
      </w:r>
      <w:r>
        <w:rPr>
          <w:color w:val="000000"/>
          <w:sz w:val="24"/>
        </w:rPr>
        <w:t xml:space="preserve">обрания депутатов </w:t>
      </w:r>
      <w:r>
        <w:rPr>
          <w:color w:val="000000"/>
          <w:sz w:val="24"/>
        </w:rPr>
        <w:t xml:space="preserve">городского поселения </w:t>
      </w:r>
      <w:r>
        <w:rPr>
          <w:color w:val="000000"/>
          <w:sz w:val="24"/>
        </w:rPr>
        <w:t>«</w:t>
      </w:r>
      <w:r>
        <w:rPr>
          <w:color w:val="000000"/>
          <w:sz w:val="24"/>
        </w:rPr>
        <w:t>Дедовичи</w:t>
      </w:r>
      <w:r>
        <w:rPr>
          <w:color w:val="000000"/>
          <w:sz w:val="24"/>
        </w:rPr>
        <w:t xml:space="preserve">» от </w:t>
      </w:r>
      <w:r>
        <w:rPr>
          <w:color w:val="000000"/>
          <w:sz w:val="24"/>
        </w:rPr>
        <w:t xml:space="preserve">30.03.2015 </w:t>
      </w:r>
      <w:r>
        <w:rPr>
          <w:color w:val="000000"/>
          <w:sz w:val="24"/>
        </w:rPr>
        <w:t xml:space="preserve">№ 199 </w:t>
      </w:r>
      <w:r>
        <w:rPr>
          <w:color w:val="000000"/>
          <w:sz w:val="24"/>
        </w:rPr>
        <w:t>«</w:t>
      </w:r>
      <w:r>
        <w:rPr>
          <w:sz w:val="24"/>
        </w:rPr>
        <w:t xml:space="preserve">Об утверждении Схемы </w:t>
      </w:r>
      <w:r>
        <w:rPr>
          <w:sz w:val="24"/>
        </w:rPr>
        <w:t>много</w:t>
      </w:r>
      <w:r>
        <w:rPr>
          <w:sz w:val="24"/>
        </w:rPr>
        <w:t xml:space="preserve">мандатных </w:t>
      </w:r>
      <w:r>
        <w:rPr>
          <w:sz w:val="24"/>
        </w:rPr>
        <w:t xml:space="preserve">избирательных округов для проведения </w:t>
      </w:r>
      <w:r>
        <w:rPr>
          <w:sz w:val="24"/>
        </w:rPr>
        <w:t xml:space="preserve">выборов депутатов Собрания депутатов </w:t>
      </w:r>
      <w:r>
        <w:rPr>
          <w:sz w:val="24"/>
        </w:rPr>
        <w:t>городского поселения «Дедовичи»</w:t>
      </w:r>
      <w:r>
        <w:rPr>
          <w:color w:val="000000"/>
          <w:sz w:val="24"/>
        </w:rPr>
        <w:t>».</w:t>
      </w:r>
    </w:p>
    <w:p w14:paraId="14000000">
      <w:pPr>
        <w:numPr>
          <w:ilvl w:val="0"/>
          <w:numId w:val="1"/>
        </w:numPr>
        <w:tabs>
          <w:tab w:leader="none" w:pos="851" w:val="left"/>
        </w:tabs>
        <w:ind w:firstLine="567" w:left="0"/>
        <w:contextualSpacing w:val="1"/>
        <w:jc w:val="both"/>
        <w:rPr>
          <w:sz w:val="24"/>
        </w:rPr>
      </w:pPr>
      <w:r>
        <w:rPr>
          <w:sz w:val="24"/>
        </w:rPr>
        <w:t>Опубликовать настоящее решение</w:t>
      </w:r>
      <w:r>
        <w:rPr>
          <w:sz w:val="24"/>
        </w:rPr>
        <w:t xml:space="preserve"> в течение пяти дней с момента утверждения</w:t>
      </w:r>
      <w:r>
        <w:rPr>
          <w:sz w:val="24"/>
        </w:rPr>
        <w:t xml:space="preserve"> и разместить на официальном сайте МО «</w:t>
      </w:r>
      <w:r>
        <w:rPr>
          <w:sz w:val="24"/>
        </w:rPr>
        <w:t>Дедовичи</w:t>
      </w:r>
      <w:r>
        <w:rPr>
          <w:sz w:val="24"/>
        </w:rPr>
        <w:t>» в сети Интернет.</w:t>
      </w:r>
    </w:p>
    <w:p w14:paraId="15000000">
      <w:pPr>
        <w:numPr>
          <w:ilvl w:val="0"/>
          <w:numId w:val="1"/>
        </w:numPr>
        <w:tabs>
          <w:tab w:leader="none" w:pos="851" w:val="left"/>
        </w:tabs>
        <w:ind w:firstLine="567" w:left="0"/>
        <w:contextualSpacing w:val="1"/>
        <w:jc w:val="both"/>
        <w:rPr>
          <w:sz w:val="24"/>
        </w:rPr>
      </w:pPr>
      <w:r>
        <w:rPr>
          <w:sz w:val="24"/>
        </w:rPr>
        <w:t xml:space="preserve">Направить данное решение в </w:t>
      </w:r>
      <w:r>
        <w:rPr>
          <w:sz w:val="24"/>
        </w:rPr>
        <w:t>Т</w:t>
      </w:r>
      <w:r>
        <w:rPr>
          <w:sz w:val="24"/>
        </w:rPr>
        <w:t>ерриториальную избир</w:t>
      </w:r>
      <w:r>
        <w:rPr>
          <w:sz w:val="24"/>
        </w:rPr>
        <w:t>ательную комиссию Дедовичского</w:t>
      </w:r>
      <w:r>
        <w:rPr>
          <w:sz w:val="24"/>
        </w:rPr>
        <w:t xml:space="preserve"> района Псковской области.</w:t>
      </w:r>
    </w:p>
    <w:p w14:paraId="16000000">
      <w:pPr>
        <w:numPr>
          <w:ilvl w:val="0"/>
          <w:numId w:val="1"/>
        </w:numPr>
        <w:tabs>
          <w:tab w:leader="none" w:pos="851" w:val="left"/>
        </w:tabs>
        <w:ind w:firstLine="567" w:left="0"/>
        <w:contextualSpacing w:val="1"/>
        <w:jc w:val="both"/>
        <w:rPr>
          <w:sz w:val="24"/>
        </w:rPr>
      </w:pPr>
      <w:r>
        <w:rPr>
          <w:sz w:val="24"/>
        </w:rPr>
        <w:t>Настоящее решение</w:t>
      </w:r>
      <w:r>
        <w:rPr>
          <w:color w:val="FF0000"/>
          <w:sz w:val="24"/>
        </w:rPr>
        <w:t xml:space="preserve"> </w:t>
      </w:r>
      <w:r>
        <w:rPr>
          <w:sz w:val="24"/>
        </w:rPr>
        <w:t>вступает в силу со дня официального опубликования.</w:t>
      </w:r>
    </w:p>
    <w:p w14:paraId="17000000">
      <w:pPr>
        <w:tabs>
          <w:tab w:leader="none" w:pos="0" w:val="left"/>
        </w:tabs>
        <w:spacing w:after="0"/>
        <w:ind/>
        <w:jc w:val="both"/>
        <w:rPr>
          <w:sz w:val="24"/>
        </w:rPr>
      </w:pPr>
    </w:p>
    <w:p w14:paraId="18000000">
      <w:pPr>
        <w:ind/>
        <w:jc w:val="both"/>
      </w:pPr>
    </w:p>
    <w:p w14:paraId="19000000">
      <w:pPr>
        <w:ind/>
        <w:jc w:val="both"/>
      </w:pPr>
    </w:p>
    <w:p w14:paraId="1A000000">
      <w:pPr>
        <w:ind w:firstLine="0" w:left="0"/>
        <w:outlineLvl w:val="1"/>
        <w:rPr>
          <w:rFonts w:ascii="Times New Roman" w:hAnsi="Times New Roman"/>
          <w:sz w:val="24"/>
        </w:rPr>
      </w:pPr>
      <w:r>
        <w:rPr>
          <w:rFonts w:ascii="Times New Roman" w:hAnsi="Times New Roman"/>
          <w:sz w:val="24"/>
        </w:rPr>
        <w:t xml:space="preserve">Глава </w:t>
      </w:r>
      <w:r>
        <w:rPr>
          <w:rFonts w:ascii="Times New Roman" w:hAnsi="Times New Roman"/>
          <w:sz w:val="24"/>
        </w:rPr>
        <w:t>городского</w:t>
      </w:r>
      <w:r>
        <w:rPr>
          <w:rFonts w:ascii="Times New Roman" w:hAnsi="Times New Roman"/>
          <w:sz w:val="24"/>
        </w:rPr>
        <w:t xml:space="preserve"> поселения</w:t>
      </w:r>
      <w:r>
        <w:rPr>
          <w:rFonts w:ascii="Times New Roman" w:hAnsi="Times New Roman"/>
          <w:sz w:val="24"/>
        </w:rPr>
        <w:t xml:space="preserve"> </w:t>
      </w:r>
      <w:r>
        <w:rPr>
          <w:rFonts w:ascii="Times New Roman" w:hAnsi="Times New Roman"/>
          <w:sz w:val="24"/>
        </w:rPr>
        <w:t>«</w:t>
      </w:r>
      <w:r>
        <w:rPr>
          <w:rFonts w:ascii="Times New Roman" w:hAnsi="Times New Roman"/>
          <w:sz w:val="24"/>
        </w:rPr>
        <w:t>Дедовичи</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Н.Ю. Елизаров</w:t>
      </w:r>
    </w:p>
    <w:p w14:paraId="1B000000"/>
    <w:p w14:paraId="1C000000">
      <w:pPr>
        <w:ind/>
        <w:jc w:val="right"/>
      </w:pPr>
    </w:p>
    <w:p w14:paraId="1D000000">
      <w:pPr>
        <w:sectPr>
          <w:pgSz w:h="16838" w:orient="portrait" w:w="11906"/>
          <w:pgMar w:bottom="1134" w:footer="708" w:gutter="0" w:header="708" w:left="1701" w:right="850" w:top="1134"/>
        </w:sectPr>
      </w:pPr>
    </w:p>
    <w:p w14:paraId="1E000000"/>
    <w:p w14:paraId="1F000000">
      <w:pPr>
        <w:ind/>
        <w:jc w:val="right"/>
      </w:pPr>
      <w:r>
        <w:t>Приложение № 1</w:t>
      </w:r>
    </w:p>
    <w:p w14:paraId="20000000">
      <w:pPr>
        <w:ind/>
        <w:jc w:val="right"/>
      </w:pPr>
      <w:r>
        <w:t xml:space="preserve">к Решению Собрания депутатов </w:t>
      </w:r>
    </w:p>
    <w:p w14:paraId="21000000">
      <w:pPr>
        <w:ind/>
        <w:jc w:val="right"/>
      </w:pPr>
      <w:r>
        <w:t>городского  поселения «Дедовичи</w:t>
      </w:r>
      <w:r>
        <w:t>»</w:t>
      </w:r>
    </w:p>
    <w:p w14:paraId="22000000">
      <w:pPr>
        <w:ind/>
        <w:jc w:val="right"/>
      </w:pPr>
      <w:r>
        <w:t>от 26.12.2024  № 246</w:t>
      </w:r>
    </w:p>
    <w:p w14:paraId="23000000">
      <w:pPr>
        <w:ind/>
        <w:jc w:val="right"/>
      </w:pPr>
    </w:p>
    <w:p w14:paraId="24000000">
      <w:pPr>
        <w:ind/>
        <w:jc w:val="center"/>
        <w:rPr>
          <w:b w:val="1"/>
        </w:rPr>
      </w:pPr>
      <w:r>
        <w:rPr>
          <w:b w:val="1"/>
        </w:rPr>
        <w:t>Схема многомандатных избирательных округов для проведения выборов депутатов Собрания депутатов</w:t>
      </w:r>
    </w:p>
    <w:p w14:paraId="25000000">
      <w:pPr>
        <w:ind/>
        <w:jc w:val="center"/>
        <w:rPr>
          <w:b w:val="1"/>
        </w:rPr>
      </w:pPr>
      <w:r>
        <w:rPr>
          <w:b w:val="1"/>
        </w:rPr>
        <w:t>городского поселения «Дедовичи</w:t>
      </w:r>
      <w:r>
        <w:rPr>
          <w:b w:val="1"/>
        </w:rPr>
        <w:t>»</w:t>
      </w:r>
    </w:p>
    <w:p w14:paraId="26000000">
      <w:pPr>
        <w:ind/>
        <w:jc w:val="center"/>
        <w:rPr>
          <w:b w:val="1"/>
        </w:rPr>
      </w:pPr>
    </w:p>
    <w:p w14:paraId="27000000">
      <w:pPr>
        <w:tabs>
          <w:tab w:leader="none" w:pos="9923" w:val="right"/>
        </w:tabs>
        <w:ind/>
        <w:jc w:val="both"/>
        <w:rPr>
          <w:sz w:val="20"/>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78"/>
        <w:gridCol w:w="1457"/>
        <w:gridCol w:w="5625"/>
        <w:gridCol w:w="3192"/>
        <w:gridCol w:w="2319"/>
      </w:tblGrid>
      <w:tr>
        <w:tc>
          <w:tcPr>
            <w:tcW w:type="dxa" w:w="1978"/>
            <w:tcBorders>
              <w:top w:color="000000" w:sz="4" w:val="single"/>
              <w:left w:color="000000" w:sz="4" w:val="single"/>
              <w:bottom w:color="000000" w:sz="4" w:val="single"/>
              <w:right w:color="000000" w:sz="4" w:val="single"/>
            </w:tcBorders>
          </w:tcPr>
          <w:p w14:paraId="28000000">
            <w:pPr>
              <w:tabs>
                <w:tab w:leader="none" w:pos="9923" w:val="right"/>
              </w:tabs>
              <w:ind/>
              <w:jc w:val="center"/>
              <w:rPr>
                <w:b w:val="1"/>
              </w:rPr>
            </w:pPr>
            <w:r>
              <w:rPr>
                <w:b w:val="1"/>
              </w:rPr>
              <w:t>Избирательный округ</w:t>
            </w:r>
          </w:p>
        </w:tc>
        <w:tc>
          <w:tcPr>
            <w:tcW w:type="dxa" w:w="1457"/>
            <w:tcBorders>
              <w:top w:color="000000" w:sz="4" w:val="single"/>
              <w:left w:color="000000" w:sz="4" w:val="single"/>
              <w:bottom w:color="000000" w:sz="4" w:val="single"/>
              <w:right w:color="000000" w:sz="4" w:val="single"/>
            </w:tcBorders>
          </w:tcPr>
          <w:p w14:paraId="29000000">
            <w:pPr>
              <w:tabs>
                <w:tab w:leader="none" w:pos="9923" w:val="right"/>
              </w:tabs>
              <w:ind/>
              <w:jc w:val="center"/>
              <w:rPr>
                <w:b w:val="1"/>
              </w:rPr>
            </w:pPr>
            <w:r>
              <w:rPr>
                <w:b w:val="1"/>
              </w:rPr>
              <w:t>Количество мандатов</w:t>
            </w:r>
          </w:p>
        </w:tc>
        <w:tc>
          <w:tcPr>
            <w:tcW w:type="dxa" w:w="5625"/>
            <w:tcBorders>
              <w:top w:color="000000" w:sz="4" w:val="single"/>
              <w:left w:color="000000" w:sz="4" w:val="single"/>
              <w:bottom w:color="000000" w:sz="4" w:val="single"/>
              <w:right w:color="000000" w:sz="4" w:val="single"/>
            </w:tcBorders>
          </w:tcPr>
          <w:p w14:paraId="2A000000">
            <w:pPr>
              <w:tabs>
                <w:tab w:leader="none" w:pos="9923" w:val="right"/>
              </w:tabs>
              <w:ind/>
              <w:jc w:val="center"/>
              <w:rPr>
                <w:b w:val="1"/>
              </w:rPr>
            </w:pPr>
            <w:r>
              <w:rPr>
                <w:b w:val="1"/>
              </w:rPr>
              <w:t>Границы избирательного округа</w:t>
            </w:r>
          </w:p>
        </w:tc>
        <w:tc>
          <w:tcPr>
            <w:tcW w:type="dxa" w:w="3192"/>
            <w:tcBorders>
              <w:top w:color="000000" w:sz="4" w:val="single"/>
              <w:left w:color="000000" w:sz="4" w:val="single"/>
              <w:bottom w:color="000000" w:sz="4" w:val="single"/>
              <w:right w:color="000000" w:sz="4" w:val="single"/>
            </w:tcBorders>
          </w:tcPr>
          <w:p w14:paraId="2B000000">
            <w:pPr>
              <w:tabs>
                <w:tab w:leader="none" w:pos="9923" w:val="right"/>
              </w:tabs>
              <w:ind/>
              <w:jc w:val="center"/>
              <w:rPr>
                <w:b w:val="1"/>
              </w:rPr>
            </w:pPr>
            <w:r>
              <w:rPr>
                <w:b w:val="1"/>
              </w:rPr>
              <w:t>Перечень административно-территориальных единиц, входящие в избирательный округ</w:t>
            </w:r>
          </w:p>
        </w:tc>
        <w:tc>
          <w:tcPr>
            <w:tcW w:type="dxa" w:w="2319"/>
            <w:tcBorders>
              <w:top w:color="000000" w:sz="4" w:val="single"/>
              <w:left w:color="000000" w:sz="4" w:val="single"/>
              <w:bottom w:color="000000" w:sz="4" w:val="single"/>
              <w:right w:color="000000" w:sz="4" w:val="single"/>
            </w:tcBorders>
          </w:tcPr>
          <w:p w14:paraId="2C000000">
            <w:pPr>
              <w:tabs>
                <w:tab w:leader="none" w:pos="9923" w:val="right"/>
              </w:tabs>
              <w:ind/>
              <w:jc w:val="center"/>
              <w:rPr>
                <w:b w:val="1"/>
              </w:rPr>
            </w:pPr>
            <w:r>
              <w:rPr>
                <w:b w:val="1"/>
              </w:rPr>
              <w:t>Число избирателей в округе на 01.07.2024 г.</w:t>
            </w:r>
          </w:p>
        </w:tc>
      </w:tr>
      <w:tr>
        <w:tc>
          <w:tcPr>
            <w:tcW w:type="dxa" w:w="1978"/>
            <w:tcBorders>
              <w:top w:color="000000" w:sz="4" w:val="single"/>
              <w:left w:color="000000" w:sz="4" w:val="single"/>
              <w:bottom w:color="000000" w:sz="4" w:val="single"/>
              <w:right w:color="000000" w:sz="4" w:val="single"/>
            </w:tcBorders>
          </w:tcPr>
          <w:p w14:paraId="2D000000">
            <w:pPr>
              <w:tabs>
                <w:tab w:leader="none" w:pos="9923" w:val="right"/>
              </w:tabs>
              <w:ind/>
              <w:jc w:val="center"/>
            </w:pPr>
            <w:r>
              <w:t>Многомандатный избирательный округ № 1</w:t>
            </w:r>
          </w:p>
        </w:tc>
        <w:tc>
          <w:tcPr>
            <w:tcW w:type="dxa" w:w="1457"/>
            <w:tcBorders>
              <w:top w:color="000000" w:sz="4" w:val="single"/>
              <w:left w:color="000000" w:sz="4" w:val="single"/>
              <w:bottom w:color="000000" w:sz="4" w:val="single"/>
              <w:right w:color="000000" w:sz="4" w:val="single"/>
            </w:tcBorders>
          </w:tcPr>
          <w:p w14:paraId="2E000000">
            <w:pPr>
              <w:tabs>
                <w:tab w:leader="none" w:pos="9923" w:val="right"/>
              </w:tabs>
              <w:ind/>
              <w:jc w:val="center"/>
            </w:pPr>
            <w:r>
              <w:t>3</w:t>
            </w:r>
          </w:p>
        </w:tc>
        <w:tc>
          <w:tcPr>
            <w:tcW w:type="dxa" w:w="5625"/>
            <w:tcBorders>
              <w:top w:color="000000" w:sz="4" w:val="single"/>
              <w:left w:color="000000" w:sz="4" w:val="single"/>
              <w:bottom w:color="000000" w:sz="4" w:val="single"/>
              <w:right w:color="000000" w:sz="4" w:val="single"/>
            </w:tcBorders>
          </w:tcPr>
          <w:p w14:paraId="2F000000">
            <w:pPr>
              <w:spacing w:after="225"/>
              <w:ind/>
              <w:jc w:val="both"/>
              <w:rPr>
                <w:color w:val="000000"/>
              </w:rPr>
            </w:pPr>
            <w:r>
              <w:rPr>
                <w:color w:val="000000"/>
              </w:rPr>
              <w:t>Граница округа начинается от пересечения границы поселка Дедовичи с железной дорогой Санкт-Петербург - Витебск на 2</w:t>
            </w:r>
            <w:r>
              <w:rPr>
                <w:color w:val="000000"/>
              </w:rPr>
              <w:t>75,24 км. Отсюда граница округа</w:t>
            </w:r>
            <w:r>
              <w:rPr>
                <w:color w:val="000000"/>
              </w:rPr>
              <w:t xml:space="preserve"> проходит в южном направлении около 200 м по линии отвода Октябрьской железной дороги, затем поворачивает на восток и идет по границе асфальтобетонного завода, далее по восточной границе лесопромышленного комбината 543. Затем граница в восточном направлении проходит по дороге на д. Пружково, огибая пастбища, относящиеся к территории посел</w:t>
            </w:r>
            <w:r>
              <w:rPr>
                <w:color w:val="000000"/>
              </w:rPr>
              <w:t>ка Дедовичи. На всем этом участке округ граничит с землями Шелонской волости. Далее граница округа</w:t>
            </w:r>
            <w:r>
              <w:rPr>
                <w:color w:val="000000"/>
              </w:rPr>
              <w:t xml:space="preserve"> поворачивает на юго - восток, проходит по ручью вдоль д. Пружково. Затем границ</w:t>
            </w:r>
            <w:r>
              <w:rPr>
                <w:color w:val="000000"/>
              </w:rPr>
              <w:t xml:space="preserve">а </w:t>
            </w:r>
            <w:r>
              <w:rPr>
                <w:color w:val="000000"/>
              </w:rPr>
              <w:t xml:space="preserve"> зигзагообразно по мелиоративным канавам поворачивает на юг, доходит до Железнодорожного переулка и по нему в восточном направлении идет по старой дороге. Затем идет параллельно территори</w:t>
            </w:r>
            <w:r>
              <w:rPr>
                <w:color w:val="000000"/>
              </w:rPr>
              <w:t>и межхозяйственного лесхоза  с выходом на улицу</w:t>
            </w:r>
            <w:r>
              <w:rPr>
                <w:color w:val="000000"/>
              </w:rPr>
              <w:t xml:space="preserve"> Бундзена, поворачивая на северо-запад и по улице Бундзена идет в направлении железной дороги. На железнодорожном переезде  </w:t>
            </w:r>
            <w:r>
              <w:rPr>
                <w:color w:val="000000"/>
              </w:rPr>
              <w:t xml:space="preserve">278 км. </w:t>
            </w:r>
            <w:r>
              <w:rPr>
                <w:color w:val="000000"/>
              </w:rPr>
              <w:t xml:space="preserve"> Санкт-Петербург - Витебск</w:t>
            </w:r>
            <w:r>
              <w:rPr>
                <w:color w:val="000000"/>
              </w:rPr>
              <w:t xml:space="preserve">         поворачивает </w:t>
            </w:r>
            <w:r>
              <w:rPr>
                <w:color w:val="000000"/>
              </w:rPr>
              <w:t xml:space="preserve"> в </w:t>
            </w:r>
            <w:r>
              <w:rPr>
                <w:color w:val="000000"/>
              </w:rPr>
              <w:t>южном направлении и 2,12 км. проходит по линии отвода Октябрьской железной дороги</w:t>
            </w:r>
            <w:r>
              <w:rPr>
                <w:color w:val="000000"/>
              </w:rPr>
              <w:t xml:space="preserve">. Затем в </w:t>
            </w:r>
            <w:r>
              <w:rPr>
                <w:color w:val="000000"/>
              </w:rPr>
              <w:t>западном направлении</w:t>
            </w:r>
            <w:r>
              <w:rPr>
                <w:color w:val="000000"/>
              </w:rPr>
              <w:t xml:space="preserve"> поворачивает</w:t>
            </w:r>
            <w:r>
              <w:rPr>
                <w:color w:val="000000"/>
              </w:rPr>
              <w:t xml:space="preserve"> у деревни Лука . Отсюда</w:t>
            </w:r>
            <w:r>
              <w:rPr>
                <w:color w:val="000000"/>
              </w:rPr>
              <w:t xml:space="preserve">  округ граничит   с землями Вязьевской волости. Дойдя до коллективного садоводства «Негодицы», поворачивает на восток и проходит по северной границе садоводческого товарищества «Негодицы», затем поворачивает на север, проходит вдоль д. Негодицы и поворачивает на восток, проходя между землями спецфонда и коллективных садоводств до д. Белозорево, обходит деревню, поворачивает на северо - запад, проходя между землями спецфонда и участками сенокосов, относящимися к территории поселка Дедовичи, затем, повернув на юго - восток, черта поселка возвращается в исходную точку.</w:t>
            </w:r>
          </w:p>
          <w:p w14:paraId="30000000">
            <w:pPr>
              <w:tabs>
                <w:tab w:leader="none" w:pos="9923" w:val="right"/>
              </w:tabs>
              <w:ind/>
              <w:jc w:val="both"/>
            </w:pPr>
          </w:p>
        </w:tc>
        <w:tc>
          <w:tcPr>
            <w:tcW w:type="dxa" w:w="3192"/>
            <w:tcBorders>
              <w:top w:color="000000" w:sz="4" w:val="single"/>
              <w:left w:color="000000" w:sz="4" w:val="single"/>
              <w:bottom w:color="000000" w:sz="4" w:val="single"/>
              <w:right w:color="000000" w:sz="4" w:val="single"/>
            </w:tcBorders>
          </w:tcPr>
          <w:p w14:paraId="31000000">
            <w:pPr>
              <w:spacing w:after="119"/>
              <w:ind/>
            </w:pPr>
            <w:r>
              <w:rPr>
                <w:b w:val="1"/>
              </w:rPr>
              <w:t>р</w:t>
            </w:r>
            <w:r>
              <w:rPr>
                <w:b w:val="1"/>
              </w:rPr>
              <w:t>п. Дедовичи:</w:t>
            </w:r>
            <w:r>
              <w:t xml:space="preserve"> улицы: Базарная, Высокая, Заводская, Заготовительная, Интернациональная, Комбрига Васильева, Коммунаров, Комсомольская, Космонавтов, Лени Голикова, Луговая, Мелиораторов, Мирная, Яковлева, Набережная, Новая, Партизанская, Первомайская, Песочная, Пионерская, Полевая, Промкомбината,  Рабочая, Совхозная, Харченко, Школьная, Ю. Иванова, Юбилейная;</w:t>
            </w:r>
          </w:p>
          <w:p w14:paraId="32000000">
            <w:pPr>
              <w:ind w:firstLine="720" w:left="0"/>
              <w:jc w:val="both"/>
            </w:pPr>
            <w:r>
              <w:t>переулки Вокзальный, Железнодорожный, Задорожный, Пружковский, Складской, Советский;</w:t>
            </w:r>
          </w:p>
          <w:p w14:paraId="33000000">
            <w:pPr>
              <w:ind w:firstLine="720" w:left="0"/>
              <w:jc w:val="both"/>
            </w:pPr>
            <w:r>
              <w:t>пл. Советов.</w:t>
            </w:r>
          </w:p>
          <w:p w14:paraId="34000000">
            <w:pPr>
              <w:spacing w:after="119"/>
              <w:ind/>
            </w:pPr>
          </w:p>
        </w:tc>
        <w:tc>
          <w:tcPr>
            <w:tcW w:type="dxa" w:w="2319"/>
            <w:tcBorders>
              <w:top w:color="000000" w:sz="4" w:val="single"/>
              <w:left w:color="000000" w:sz="4" w:val="single"/>
              <w:bottom w:color="000000" w:sz="4" w:val="single"/>
              <w:right w:color="000000" w:sz="4" w:val="single"/>
            </w:tcBorders>
          </w:tcPr>
          <w:p w14:paraId="35000000">
            <w:pPr>
              <w:tabs>
                <w:tab w:leader="none" w:pos="9923" w:val="right"/>
              </w:tabs>
              <w:ind/>
              <w:jc w:val="center"/>
            </w:pPr>
            <w:r>
              <w:t>1589</w:t>
            </w:r>
          </w:p>
        </w:tc>
      </w:tr>
      <w:tr>
        <w:tc>
          <w:tcPr>
            <w:tcW w:type="dxa" w:w="1978"/>
            <w:tcBorders>
              <w:top w:color="000000" w:sz="4" w:val="single"/>
              <w:left w:color="000000" w:sz="4" w:val="single"/>
              <w:bottom w:color="000000" w:sz="4" w:val="single"/>
              <w:right w:color="000000" w:sz="4" w:val="single"/>
            </w:tcBorders>
          </w:tcPr>
          <w:p w14:paraId="36000000">
            <w:pPr>
              <w:tabs>
                <w:tab w:leader="none" w:pos="9923" w:val="right"/>
              </w:tabs>
              <w:ind/>
              <w:jc w:val="center"/>
            </w:pPr>
            <w:r>
              <w:t>Многомандатный избирательный округ № 2</w:t>
            </w:r>
          </w:p>
        </w:tc>
        <w:tc>
          <w:tcPr>
            <w:tcW w:type="dxa" w:w="1457"/>
            <w:tcBorders>
              <w:top w:color="000000" w:sz="4" w:val="single"/>
              <w:left w:color="000000" w:sz="4" w:val="single"/>
              <w:bottom w:color="000000" w:sz="4" w:val="single"/>
              <w:right w:color="000000" w:sz="4" w:val="single"/>
            </w:tcBorders>
          </w:tcPr>
          <w:p w14:paraId="37000000">
            <w:pPr>
              <w:tabs>
                <w:tab w:leader="none" w:pos="9923" w:val="right"/>
              </w:tabs>
              <w:ind/>
              <w:jc w:val="center"/>
            </w:pPr>
            <w:r>
              <w:t>3</w:t>
            </w:r>
          </w:p>
        </w:tc>
        <w:tc>
          <w:tcPr>
            <w:tcW w:type="dxa" w:w="5625"/>
            <w:tcBorders>
              <w:top w:color="000000" w:sz="4" w:val="single"/>
              <w:left w:color="000000" w:sz="4" w:val="single"/>
              <w:bottom w:color="000000" w:sz="4" w:val="single"/>
              <w:right w:color="000000" w:sz="4" w:val="single"/>
            </w:tcBorders>
          </w:tcPr>
          <w:p w14:paraId="38000000">
            <w:pPr>
              <w:tabs>
                <w:tab w:leader="none" w:pos="9923" w:val="right"/>
              </w:tabs>
              <w:ind/>
              <w:jc w:val="both"/>
            </w:pPr>
            <w:r>
              <w:rPr>
                <w:color w:val="000000"/>
              </w:rPr>
              <w:t>Граница округа начинается от пересечения границы поселка Дедовичи с железной дорогой Санкт-Петербург - Витебск на 2</w:t>
            </w:r>
            <w:r>
              <w:rPr>
                <w:color w:val="000000"/>
              </w:rPr>
              <w:t>78</w:t>
            </w:r>
            <w:r>
              <w:rPr>
                <w:color w:val="000000"/>
              </w:rPr>
              <w:t xml:space="preserve"> км. Отсюда</w:t>
            </w:r>
            <w:r>
              <w:rPr>
                <w:color w:val="000000"/>
              </w:rPr>
              <w:t xml:space="preserve"> в юго-западном направлении</w:t>
            </w:r>
            <w:r>
              <w:rPr>
                <w:color w:val="000000"/>
              </w:rPr>
              <w:t xml:space="preserve"> граница округа</w:t>
            </w:r>
            <w:r>
              <w:rPr>
                <w:color w:val="000000"/>
              </w:rPr>
              <w:t xml:space="preserve"> проходит по улице Бундзена до пересечения с улицей Энергетиков, далее в южном направлении по улице Энергетиков проходит </w:t>
            </w:r>
            <w:r>
              <w:rPr>
                <w:color w:val="000000"/>
              </w:rPr>
              <w:t>до</w:t>
            </w:r>
            <w:r>
              <w:rPr>
                <w:color w:val="000000"/>
              </w:rPr>
              <w:t xml:space="preserve"> </w:t>
            </w:r>
            <w:r>
              <w:rPr>
                <w:color w:val="000000"/>
              </w:rPr>
              <w:t>плотины</w:t>
            </w:r>
            <w:r>
              <w:rPr>
                <w:color w:val="000000"/>
              </w:rPr>
              <w:t xml:space="preserve"> </w:t>
            </w:r>
            <w:r>
              <w:rPr>
                <w:color w:val="000000"/>
              </w:rPr>
              <w:t xml:space="preserve"> реки </w:t>
            </w:r>
            <w:r>
              <w:rPr>
                <w:color w:val="000000"/>
              </w:rPr>
              <w:t>ОАО «Псковская ГРЭС», меняет направление на юго - западное и по полотну железной дороги идет до полосы отвода Октябрьской железной дороги. Затем идет по полосе отвода Октябрьской железной дороги до пересечения с р. Шелонь, обходя территорию поселка</w:t>
            </w:r>
            <w:r>
              <w:rPr>
                <w:color w:val="000000"/>
              </w:rPr>
              <w:t xml:space="preserve"> Дедовичи</w:t>
            </w:r>
            <w:r>
              <w:rPr>
                <w:color w:val="000000"/>
              </w:rPr>
              <w:t xml:space="preserve"> с востока на запа</w:t>
            </w:r>
            <w:r>
              <w:rPr>
                <w:color w:val="000000"/>
              </w:rPr>
              <w:t xml:space="preserve">д. В двух местах граница </w:t>
            </w:r>
            <w:r>
              <w:rPr>
                <w:color w:val="000000"/>
              </w:rPr>
              <w:t xml:space="preserve"> отходит от берега р. Шелонь, поочередно обходя земли д. Рассошня и д. Лука, каждый раз при этом возвращаясь к правому берегу р.</w:t>
            </w:r>
            <w:r>
              <w:rPr>
                <w:color w:val="000000"/>
              </w:rPr>
              <w:t>Шелонь. На западной границе земельного участка д.Лука в северо-восточном направлении по проселочной дороге доходит до железной дорог</w:t>
            </w:r>
            <w:r>
              <w:rPr>
                <w:color w:val="000000"/>
              </w:rPr>
              <w:t>и</w:t>
            </w:r>
            <w:r>
              <w:rPr>
                <w:color w:val="000000"/>
              </w:rPr>
              <w:t xml:space="preserve"> и в направлении на север</w:t>
            </w:r>
            <w:r>
              <w:rPr>
                <w:color w:val="000000"/>
              </w:rPr>
              <w:t xml:space="preserve"> идет по полосе отвода Окитябрьской железной дороги в начальную точку.</w:t>
            </w:r>
          </w:p>
        </w:tc>
        <w:tc>
          <w:tcPr>
            <w:tcW w:type="dxa" w:w="3192"/>
            <w:tcBorders>
              <w:top w:color="000000" w:sz="4" w:val="single"/>
              <w:left w:color="000000" w:sz="4" w:val="single"/>
              <w:bottom w:color="000000" w:sz="4" w:val="single"/>
              <w:right w:color="000000" w:sz="4" w:val="single"/>
            </w:tcBorders>
          </w:tcPr>
          <w:p w14:paraId="39000000">
            <w:pPr>
              <w:ind/>
              <w:jc w:val="both"/>
            </w:pPr>
            <w:r>
              <w:rPr>
                <w:b w:val="1"/>
              </w:rPr>
              <w:t>р</w:t>
            </w:r>
            <w:r>
              <w:rPr>
                <w:b w:val="1"/>
              </w:rPr>
              <w:t>п. Дедовичи,</w:t>
            </w:r>
            <w:r>
              <w:t xml:space="preserve"> улицы: Бундзена, Западный квартал, Невского, Новгородская,  Октябрьская (дом № 5),  Парковая, Садовая, Энергетиков, Южная;</w:t>
            </w:r>
          </w:p>
          <w:p w14:paraId="3A000000">
            <w:pPr>
              <w:ind w:firstLine="720" w:left="0"/>
              <w:jc w:val="both"/>
            </w:pPr>
            <w:r>
              <w:t>переулки: Лесной, Студенческий.</w:t>
            </w:r>
          </w:p>
          <w:p w14:paraId="3B000000">
            <w:pPr>
              <w:tabs>
                <w:tab w:leader="none" w:pos="4110" w:val="left"/>
              </w:tabs>
              <w:spacing w:after="119"/>
              <w:ind/>
              <w:jc w:val="both"/>
              <w:rPr>
                <w:b w:val="1"/>
              </w:rPr>
            </w:pPr>
          </w:p>
        </w:tc>
        <w:tc>
          <w:tcPr>
            <w:tcW w:type="dxa" w:w="2319"/>
            <w:tcBorders>
              <w:top w:color="000000" w:sz="4" w:val="single"/>
              <w:left w:color="000000" w:sz="4" w:val="single"/>
              <w:bottom w:color="000000" w:sz="4" w:val="single"/>
              <w:right w:color="000000" w:sz="4" w:val="single"/>
            </w:tcBorders>
          </w:tcPr>
          <w:p w14:paraId="3C000000">
            <w:pPr>
              <w:tabs>
                <w:tab w:leader="none" w:pos="9923" w:val="right"/>
              </w:tabs>
              <w:ind/>
              <w:jc w:val="center"/>
            </w:pPr>
            <w:r>
              <w:t>1639</w:t>
            </w:r>
          </w:p>
        </w:tc>
      </w:tr>
      <w:tr>
        <w:tc>
          <w:tcPr>
            <w:tcW w:type="dxa" w:w="1978"/>
            <w:tcBorders>
              <w:top w:color="000000" w:sz="4" w:val="single"/>
              <w:left w:color="000000" w:sz="4" w:val="single"/>
              <w:bottom w:color="000000" w:sz="4" w:val="single"/>
              <w:right w:color="000000" w:sz="4" w:val="single"/>
            </w:tcBorders>
          </w:tcPr>
          <w:p w14:paraId="3D000000">
            <w:pPr>
              <w:tabs>
                <w:tab w:leader="none" w:pos="9923" w:val="right"/>
              </w:tabs>
              <w:ind/>
              <w:jc w:val="center"/>
            </w:pPr>
            <w:r>
              <w:t>Многомандатный избирательный округ № 3</w:t>
            </w:r>
          </w:p>
        </w:tc>
        <w:tc>
          <w:tcPr>
            <w:tcW w:type="dxa" w:w="1457"/>
            <w:tcBorders>
              <w:top w:color="000000" w:sz="4" w:val="single"/>
              <w:left w:color="000000" w:sz="4" w:val="single"/>
              <w:bottom w:color="000000" w:sz="4" w:val="single"/>
              <w:right w:color="000000" w:sz="4" w:val="single"/>
            </w:tcBorders>
          </w:tcPr>
          <w:p w14:paraId="3E000000">
            <w:pPr>
              <w:tabs>
                <w:tab w:leader="none" w:pos="9923" w:val="right"/>
              </w:tabs>
              <w:ind/>
              <w:jc w:val="center"/>
            </w:pPr>
            <w:r>
              <w:t>3</w:t>
            </w:r>
          </w:p>
        </w:tc>
        <w:tc>
          <w:tcPr>
            <w:tcW w:type="dxa" w:w="5625"/>
            <w:tcBorders>
              <w:top w:color="000000" w:sz="4" w:val="single"/>
              <w:left w:color="000000" w:sz="4" w:val="single"/>
              <w:bottom w:color="000000" w:sz="4" w:val="single"/>
              <w:right w:color="000000" w:sz="4" w:val="single"/>
            </w:tcBorders>
          </w:tcPr>
          <w:p w14:paraId="3F000000">
            <w:pPr>
              <w:ind/>
              <w:jc w:val="both"/>
            </w:pPr>
            <w:r>
              <w:t>Границы округа расположены в границах рп.Дедовичи. На  юго-восток по восточной стороне земельного участка дома 22 на улице Октябрьской, далее на восток по проезжей части у границы земе</w:t>
            </w:r>
            <w:r>
              <w:t>льного участка теплотрассы до в</w:t>
            </w:r>
            <w:r>
              <w:t>ыезда на улицу Октябрьская, далее на запад до перекрестка, на перекрестке в южном направлении по оси проезжей части восточной границы земельного участка дома 39 улица Октябрьская, далее по южной границе этого же земельного участка на запад по внутриквартальной территории южной стороны земельных участков домов 35,29,19 улицы Октябрьская. Далее на запад по южной стороне земельного учаска школы №2 до пересечения с земельным участком дома 9 по улице Октябрьской, далее на северо-запад по восточной стороне этого дома до пересечения с земельным участком дома 7 улицы Октябрьской. Далее по западной границе земельного участка дома 7 улицы Октябрьской на север по западной границе этого же дома на север по внутриквартальному проезду до пресечения с улицей Октябрьской. Далее на запад до пересечения с улицей Энергетиков, затем на север 75 метров до съезда на восточное направление на обьездную дорогу. По дороге в юго-восточном направлении затем на восток до границ земельного участка дома 22 улицы Октябрьская</w:t>
            </w:r>
            <w:r>
              <w:t xml:space="preserve"> в начальную точку.</w:t>
            </w:r>
          </w:p>
        </w:tc>
        <w:tc>
          <w:tcPr>
            <w:tcW w:type="dxa" w:w="3192"/>
            <w:tcBorders>
              <w:top w:color="000000" w:sz="4" w:val="single"/>
              <w:left w:color="000000" w:sz="4" w:val="single"/>
              <w:bottom w:color="000000" w:sz="4" w:val="single"/>
              <w:right w:color="000000" w:sz="4" w:val="single"/>
            </w:tcBorders>
          </w:tcPr>
          <w:p w14:paraId="40000000">
            <w:pPr>
              <w:spacing w:after="119"/>
              <w:ind/>
            </w:pPr>
            <w:r>
              <w:rPr>
                <w:b w:val="1"/>
              </w:rPr>
              <w:t>р</w:t>
            </w:r>
            <w:r>
              <w:rPr>
                <w:b w:val="1"/>
              </w:rPr>
              <w:t xml:space="preserve">п. Дедовичи:   </w:t>
            </w:r>
            <w:r>
              <w:t xml:space="preserve"> ул. Октябрьская,  дома № 1, № 3,  № 7, № 9, № 17, № 19, № 21, № 22, № 25,  № 27, № 29, № 33, № 35, № 39, № 39а</w:t>
            </w:r>
          </w:p>
          <w:p w14:paraId="41000000">
            <w:pPr>
              <w:ind w:firstLine="720" w:left="0"/>
              <w:jc w:val="both"/>
            </w:pPr>
            <w:r>
              <w:tab/>
            </w:r>
          </w:p>
          <w:p w14:paraId="42000000">
            <w:pPr>
              <w:spacing w:after="119"/>
              <w:ind/>
            </w:pPr>
          </w:p>
        </w:tc>
        <w:tc>
          <w:tcPr>
            <w:tcW w:type="dxa" w:w="2319"/>
            <w:tcBorders>
              <w:top w:color="000000" w:sz="4" w:val="single"/>
              <w:left w:color="000000" w:sz="4" w:val="single"/>
              <w:bottom w:color="000000" w:sz="4" w:val="single"/>
              <w:right w:color="000000" w:sz="4" w:val="single"/>
            </w:tcBorders>
          </w:tcPr>
          <w:p w14:paraId="43000000">
            <w:pPr>
              <w:tabs>
                <w:tab w:leader="none" w:pos="9923" w:val="right"/>
              </w:tabs>
              <w:ind/>
              <w:jc w:val="center"/>
            </w:pPr>
            <w:r>
              <w:t>1656</w:t>
            </w:r>
          </w:p>
        </w:tc>
      </w:tr>
      <w:tr>
        <w:tc>
          <w:tcPr>
            <w:tcW w:type="dxa" w:w="1978"/>
            <w:tcBorders>
              <w:top w:color="000000" w:sz="4" w:val="single"/>
              <w:left w:color="000000" w:sz="4" w:val="single"/>
              <w:bottom w:color="000000" w:sz="4" w:val="single"/>
              <w:right w:color="000000" w:sz="4" w:val="single"/>
            </w:tcBorders>
          </w:tcPr>
          <w:p w14:paraId="44000000">
            <w:pPr>
              <w:tabs>
                <w:tab w:leader="none" w:pos="9923" w:val="right"/>
              </w:tabs>
              <w:ind/>
              <w:jc w:val="center"/>
            </w:pPr>
            <w:r>
              <w:t>Многомандатный избирательный округ № 4</w:t>
            </w:r>
          </w:p>
        </w:tc>
        <w:tc>
          <w:tcPr>
            <w:tcW w:type="dxa" w:w="1457"/>
            <w:tcBorders>
              <w:top w:color="000000" w:sz="4" w:val="single"/>
              <w:left w:color="000000" w:sz="4" w:val="single"/>
              <w:bottom w:color="000000" w:sz="4" w:val="single"/>
              <w:right w:color="000000" w:sz="4" w:val="single"/>
            </w:tcBorders>
          </w:tcPr>
          <w:p w14:paraId="45000000">
            <w:pPr>
              <w:tabs>
                <w:tab w:leader="none" w:pos="9923" w:val="right"/>
              </w:tabs>
              <w:ind/>
              <w:jc w:val="center"/>
            </w:pPr>
            <w:r>
              <w:t>3</w:t>
            </w:r>
          </w:p>
        </w:tc>
        <w:tc>
          <w:tcPr>
            <w:tcW w:type="dxa" w:w="5625"/>
            <w:tcBorders>
              <w:top w:color="000000" w:sz="4" w:val="single"/>
              <w:left w:color="000000" w:sz="4" w:val="single"/>
              <w:bottom w:color="000000" w:sz="4" w:val="single"/>
              <w:right w:color="000000" w:sz="4" w:val="single"/>
            </w:tcBorders>
          </w:tcPr>
          <w:p w14:paraId="46000000">
            <w:pPr>
              <w:ind/>
              <w:jc w:val="both"/>
            </w:pPr>
            <w:r>
              <w:rPr>
                <w:color w:val="000000"/>
              </w:rPr>
              <w:t xml:space="preserve">Обойдя с северной стороны территории АЗС и ретрансляционной станции, граница округа по дороге Дедовичи - Ясски доходит до д. Лихачевка. Перед д. Лихачевка граница округа поворачивает на юг и идет по правому берегу Дюкового ручья, доходит до р. Шелонь и идет по правому берегу р. Шелонь до плотины, переходит через реку и идет по левому берегу р. Шелонь против течения до впадения в нее р. Ильзна. Далее идет в южном направлении по левому берегу р. Ильзна, до моста на автомобильной дороге Дедовичи - Кипино, пересекает автодорогу и идет в северном направлении по левой стороне автодороги Дедовичи – Кипино. В направлении рп.Дедовичи пересекает плотину и прямо выходит на улицу Энергетиков. По улице Энергетиков двигаясь в северном направлении </w:t>
            </w:r>
            <w:r>
              <w:rPr>
                <w:color w:val="000000"/>
              </w:rPr>
              <w:t>до дома 6, далее огибаем земельный участок дома 6 по улице Энергетиков с северной стороны, далее  в восточном направлении параллельно границам округа №3. Затем в северном направлении  и северо-западном по границе округа №3 до пересечения с улицей Энергетиков. Далее в северном направлении по улице Энергетиков в начальную точку</w:t>
            </w:r>
            <w:r>
              <w:rPr>
                <w:rFonts w:ascii="Tahoma" w:hAnsi="Tahoma"/>
                <w:color w:val="000000"/>
                <w:sz w:val="18"/>
              </w:rPr>
              <w:t>.</w:t>
            </w:r>
          </w:p>
        </w:tc>
        <w:tc>
          <w:tcPr>
            <w:tcW w:type="dxa" w:w="3192"/>
            <w:tcBorders>
              <w:top w:color="000000" w:sz="4" w:val="single"/>
              <w:left w:color="000000" w:sz="4" w:val="single"/>
              <w:bottom w:color="000000" w:sz="4" w:val="single"/>
              <w:right w:color="000000" w:sz="4" w:val="single"/>
            </w:tcBorders>
          </w:tcPr>
          <w:p w14:paraId="47000000">
            <w:r>
              <w:rPr>
                <w:b w:val="1"/>
              </w:rPr>
              <w:t>р</w:t>
            </w:r>
            <w:r>
              <w:rPr>
                <w:b w:val="1"/>
              </w:rPr>
              <w:t>п. Дедовичи:</w:t>
            </w:r>
          </w:p>
          <w:p w14:paraId="48000000">
            <w:r>
              <w:t>улицы: Береговая, Весенняя, Виноградова, Вологодская, Восточная, Егорова, Есенина, Уральская, Октябрьская дома  № 24, № 28, № 30, № 30б, № 32, № 34,  № 36, № 38, № 40, № 42, № 44, № 46, № 48, № 50, № 50а, № 52, № 52а, № 54, № 54а, № 56, № 56а, № 58, № 58а, № 60, № 60а.</w:t>
            </w:r>
          </w:p>
          <w:p w14:paraId="49000000"/>
          <w:p w14:paraId="4A000000">
            <w:pPr>
              <w:rPr>
                <w:b w:val="1"/>
              </w:rPr>
            </w:pPr>
          </w:p>
          <w:p w14:paraId="4B000000"/>
          <w:p w14:paraId="4C000000"/>
        </w:tc>
        <w:tc>
          <w:tcPr>
            <w:tcW w:type="dxa" w:w="2319"/>
            <w:tcBorders>
              <w:top w:color="000000" w:sz="4" w:val="single"/>
              <w:left w:color="000000" w:sz="4" w:val="single"/>
              <w:bottom w:color="000000" w:sz="4" w:val="single"/>
              <w:right w:color="000000" w:sz="4" w:val="single"/>
            </w:tcBorders>
          </w:tcPr>
          <w:p w14:paraId="4D000000">
            <w:pPr>
              <w:tabs>
                <w:tab w:leader="none" w:pos="9923" w:val="right"/>
              </w:tabs>
              <w:ind/>
              <w:jc w:val="center"/>
            </w:pPr>
            <w:r>
              <w:t>1635</w:t>
            </w:r>
          </w:p>
        </w:tc>
      </w:tr>
    </w:tbl>
    <w:p w14:paraId="4E000000">
      <w:pPr>
        <w:tabs>
          <w:tab w:leader="none" w:pos="9923" w:val="right"/>
        </w:tabs>
        <w:ind/>
        <w:jc w:val="both"/>
        <w:rPr>
          <w:sz w:val="20"/>
        </w:rPr>
      </w:pPr>
    </w:p>
    <w:p w14:paraId="4F000000">
      <w:pPr>
        <w:ind/>
        <w:jc w:val="center"/>
      </w:pPr>
    </w:p>
    <w:p w14:paraId="50000000">
      <w:pPr>
        <w:sectPr>
          <w:pgSz w:h="11906" w:orient="landscape" w:w="16838"/>
          <w:pgMar w:bottom="851" w:footer="709" w:gutter="0" w:header="709" w:left="1134" w:right="1134" w:top="1701"/>
        </w:sectPr>
      </w:pPr>
    </w:p>
    <w:p w14:paraId="51000000">
      <w:pPr>
        <w:ind/>
        <w:jc w:val="right"/>
      </w:pPr>
      <w:r>
        <w:t>Приложение № 2</w:t>
      </w:r>
    </w:p>
    <w:p w14:paraId="52000000">
      <w:pPr>
        <w:ind/>
        <w:jc w:val="right"/>
      </w:pPr>
      <w:r>
        <w:t xml:space="preserve">к Решению Собрания депутатов </w:t>
      </w:r>
    </w:p>
    <w:p w14:paraId="53000000">
      <w:pPr>
        <w:ind/>
        <w:jc w:val="right"/>
      </w:pPr>
      <w:r>
        <w:t>городского  поселения «Дедовичи</w:t>
      </w:r>
      <w:r>
        <w:t>»</w:t>
      </w:r>
    </w:p>
    <w:p w14:paraId="54000000">
      <w:pPr>
        <w:ind/>
        <w:jc w:val="right"/>
      </w:pPr>
      <w:r>
        <w:t>от 26.12.2024  № 246</w:t>
      </w:r>
    </w:p>
    <w:p w14:paraId="55000000">
      <w:pPr>
        <w:pStyle w:val="Style_2"/>
      </w:pPr>
      <w:r>
        <w:drawing>
          <wp:inline>
            <wp:extent cx="6202426" cy="7231126"/>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202426" cy="7231126"/>
                    </a:xfrm>
                    <a:prstGeom prst="rect"/>
                  </pic:spPr>
                </pic:pic>
              </a:graphicData>
            </a:graphic>
          </wp:inline>
        </w:drawing>
      </w:r>
    </w:p>
    <w:p w14:paraId="56000000">
      <w:pPr>
        <w:rPr>
          <w:sz w:val="28"/>
        </w:rPr>
      </w:pPr>
    </w:p>
    <w:p w14:paraId="57000000">
      <w:pPr>
        <w:rPr>
          <w:sz w:val="28"/>
        </w:rPr>
      </w:pPr>
    </w:p>
    <w:p w14:paraId="58000000">
      <w:pPr>
        <w:rPr>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pStyle w:val="Style_8"/>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3"/>
    <w:next w:val="Style_3"/>
    <w:link w:val="Style_8_ch"/>
    <w:uiPriority w:val="9"/>
    <w:qFormat/>
    <w:pPr>
      <w:keepNext w:val="1"/>
      <w:numPr>
        <w:ilvl w:val="2"/>
        <w:numId w:val="2"/>
      </w:numPr>
      <w:tabs>
        <w:tab w:leader="none" w:pos="4110" w:val="left"/>
      </w:tabs>
      <w:ind/>
      <w:jc w:val="center"/>
      <w:outlineLvl w:val="2"/>
    </w:pPr>
    <w:rPr>
      <w:sz w:val="28"/>
      <w:u w:val="single"/>
    </w:rPr>
  </w:style>
  <w:style w:styleId="Style_8_ch" w:type="character">
    <w:name w:val="heading 3"/>
    <w:basedOn w:val="Style_3_ch"/>
    <w:link w:val="Style_8"/>
    <w:rPr>
      <w:sz w:val="28"/>
      <w:u w:val="single"/>
    </w:rPr>
  </w:style>
  <w:style w:styleId="Style_9" w:type="paragraph">
    <w:name w:val="Body Text"/>
    <w:basedOn w:val="Style_3"/>
    <w:link w:val="Style_9_ch"/>
    <w:pPr>
      <w:spacing w:after="120"/>
      <w:ind/>
    </w:pPr>
    <w:rPr>
      <w:sz w:val="20"/>
    </w:rPr>
  </w:style>
  <w:style w:styleId="Style_9_ch" w:type="character">
    <w:name w:val="Body Text"/>
    <w:basedOn w:val="Style_3_ch"/>
    <w:link w:val="Style_9"/>
    <w:rPr>
      <w:sz w:val="20"/>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2" w:type="paragraph">
    <w:name w:val="Normal (Web)"/>
    <w:basedOn w:val="Style_3"/>
    <w:link w:val="Style_2_ch"/>
    <w:pPr>
      <w:spacing w:afterAutospacing="on" w:beforeAutospacing="on"/>
      <w:ind/>
    </w:pPr>
  </w:style>
  <w:style w:styleId="Style_2_ch" w:type="character">
    <w:name w:val="Normal (Web)"/>
    <w:basedOn w:val="Style_3_ch"/>
    <w:link w:val="Style_2"/>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ConsTitle"/>
    <w:link w:val="Style_18_ch"/>
    <w:pPr>
      <w:ind w:right="19772"/>
    </w:pPr>
    <w:rPr>
      <w:rFonts w:ascii="Arial" w:hAnsi="Arial"/>
      <w:b w:val="1"/>
      <w:sz w:val="22"/>
    </w:rPr>
  </w:style>
  <w:style w:styleId="Style_18_ch" w:type="character">
    <w:name w:val="ConsTitle"/>
    <w:link w:val="Style_18"/>
    <w:rPr>
      <w:rFonts w:ascii="Arial" w:hAnsi="Arial"/>
      <w:b w:val="1"/>
      <w:sz w:val="22"/>
    </w:rPr>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List Paragraph"/>
    <w:basedOn w:val="Style_3"/>
    <w:link w:val="Style_20_ch"/>
    <w:pPr>
      <w:ind w:firstLine="0" w:left="720"/>
      <w:contextualSpacing w:val="1"/>
    </w:pPr>
    <w:rPr>
      <w:sz w:val="20"/>
    </w:rPr>
  </w:style>
  <w:style w:styleId="Style_20_ch" w:type="character">
    <w:name w:val="List Paragraph"/>
    <w:basedOn w:val="Style_3_ch"/>
    <w:link w:val="Style_20"/>
    <w:rPr>
      <w:sz w:val="20"/>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23" w:type="paragraph">
    <w:name w:val="Subtitle"/>
    <w:next w:val="Style_3"/>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3"/>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3"/>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3"/>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2024-12-26T11:00:47Z</dcterms:modified>
</cp:coreProperties>
</file>